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1E85" w14:textId="4D2EF810" w:rsidR="007509E6" w:rsidRPr="006B43BB" w:rsidRDefault="0051258D" w:rsidP="00233429">
      <w:pPr>
        <w:pStyle w:val="Titolo1"/>
        <w:rPr>
          <w:rFonts w:ascii="Times New Roman" w:hAnsi="Times New Roman" w:cs="Times New Roman"/>
          <w:lang w:val="en-US"/>
        </w:rPr>
      </w:pPr>
      <w:r w:rsidRPr="006B43BB">
        <w:rPr>
          <w:lang w:val="it"/>
        </w:rPr>
        <w:t>Corso di s</w:t>
      </w:r>
      <w:r w:rsidR="005434E1">
        <w:rPr>
          <w:lang w:val="it"/>
        </w:rPr>
        <w:t>crittura</w:t>
      </w:r>
      <w:r w:rsidRPr="006B43BB">
        <w:rPr>
          <w:lang w:val="it"/>
        </w:rPr>
        <w:t xml:space="preserve"> pedagogic</w:t>
      </w:r>
      <w:r w:rsidR="005434E1">
        <w:rPr>
          <w:lang w:val="it"/>
        </w:rPr>
        <w:t>a</w:t>
      </w:r>
      <w:r w:rsidRPr="006B43BB">
        <w:rPr>
          <w:lang w:val="it"/>
        </w:rPr>
        <w:t xml:space="preserve"> per il coinvolgimento dei cittadini</w:t>
      </w:r>
    </w:p>
    <w:p w14:paraId="3D90F365" w14:textId="77777777" w:rsidR="00E4347F" w:rsidRPr="00E4347F" w:rsidRDefault="00E4347F" w:rsidP="00E4347F">
      <w:pPr>
        <w:spacing w:before="100" w:beforeAutospacing="1" w:after="100" w:afterAutospacing="1" w:line="240" w:lineRule="auto"/>
        <w:rPr>
          <w:rFonts w:ascii="Times New Roman" w:eastAsia="Times New Roman" w:hAnsi="Times New Roman" w:cs="Times New Roman"/>
          <w:sz w:val="24"/>
          <w:szCs w:val="24"/>
          <w:lang w:val="en-US" w:eastAsia="fi-FI"/>
        </w:rPr>
      </w:pPr>
      <w:r w:rsidRPr="00E4347F">
        <w:rPr>
          <w:b/>
          <w:sz w:val="24"/>
          <w:szCs w:val="24"/>
          <w:lang w:val="it"/>
        </w:rPr>
        <w:t>Dopo aver completato il corso, gli studenti possono</w:t>
      </w:r>
    </w:p>
    <w:p w14:paraId="7CD63A50" w14:textId="77777777" w:rsidR="00E4347F" w:rsidRPr="00E4347F" w:rsidRDefault="00E4347F" w:rsidP="00E4347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E4347F">
        <w:rPr>
          <w:sz w:val="24"/>
          <w:szCs w:val="24"/>
          <w:lang w:val="it"/>
        </w:rPr>
        <w:t>comprendere le possibilità e i vantaggi che CE può offrire alla società</w:t>
      </w:r>
    </w:p>
    <w:p w14:paraId="4187F9FC" w14:textId="77777777" w:rsidR="00E4347F" w:rsidRPr="00E4347F" w:rsidRDefault="00E4347F" w:rsidP="00E4347F">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E4347F">
        <w:rPr>
          <w:sz w:val="24"/>
          <w:szCs w:val="24"/>
          <w:lang w:val="it"/>
        </w:rPr>
        <w:t>identificare le possibilità di utilizzo di diversi canali di comunicazione e il coinvolgimento dei cittadini e degli stakeholder in tutte le fasi del CE degli imballaggi in plastica.</w:t>
      </w:r>
    </w:p>
    <w:p w14:paraId="188E1A2E" w14:textId="77777777" w:rsidR="00E4347F" w:rsidRPr="00E4347F" w:rsidRDefault="00E4347F" w:rsidP="00E4347F">
      <w:pPr>
        <w:spacing w:before="100" w:beforeAutospacing="1" w:after="100" w:afterAutospacing="1" w:line="240" w:lineRule="auto"/>
        <w:rPr>
          <w:rFonts w:ascii="Times New Roman" w:eastAsia="Times New Roman" w:hAnsi="Times New Roman" w:cs="Times New Roman"/>
          <w:sz w:val="24"/>
          <w:szCs w:val="24"/>
          <w:lang w:eastAsia="fi-FI"/>
        </w:rPr>
      </w:pPr>
      <w:r w:rsidRPr="00E4347F">
        <w:rPr>
          <w:b/>
          <w:sz w:val="24"/>
          <w:szCs w:val="24"/>
          <w:lang w:val="it"/>
        </w:rPr>
        <w:t>Contenuti del corso:</w:t>
      </w:r>
    </w:p>
    <w:p w14:paraId="1E8F2430" w14:textId="6516059A" w:rsidR="00E4347F" w:rsidRPr="00E4347F" w:rsidRDefault="00E4347F" w:rsidP="00E4347F">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E4347F">
        <w:rPr>
          <w:sz w:val="24"/>
          <w:szCs w:val="24"/>
          <w:lang w:val="it"/>
        </w:rPr>
        <w:t xml:space="preserve">Le relazioni tra imballaggi in plastica, economia circolare e società </w:t>
      </w:r>
    </w:p>
    <w:p w14:paraId="746C183B" w14:textId="01F1C807" w:rsidR="00E4347F" w:rsidRDefault="00E4347F" w:rsidP="00E4347F">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E4347F">
        <w:rPr>
          <w:sz w:val="24"/>
          <w:szCs w:val="24"/>
          <w:lang w:val="it"/>
        </w:rPr>
        <w:t xml:space="preserve">Pianificazione, </w:t>
      </w:r>
      <w:r w:rsidR="007E5FCA">
        <w:rPr>
          <w:sz w:val="24"/>
          <w:szCs w:val="24"/>
          <w:lang w:val="it"/>
        </w:rPr>
        <w:t xml:space="preserve">utilizzando metodi di </w:t>
      </w:r>
      <w:r w:rsidRPr="00E4347F">
        <w:rPr>
          <w:sz w:val="24"/>
          <w:szCs w:val="24"/>
          <w:lang w:val="it"/>
        </w:rPr>
        <w:t>valutazione della comunicazione e del</w:t>
      </w:r>
      <w:r w:rsidR="007E5FCA">
        <w:rPr>
          <w:sz w:val="24"/>
          <w:szCs w:val="24"/>
          <w:lang w:val="it"/>
        </w:rPr>
        <w:t xml:space="preserve"> coinvolgimento</w:t>
      </w:r>
    </w:p>
    <w:p w14:paraId="046E3A2D" w14:textId="5D470480" w:rsidR="0056677F" w:rsidRDefault="0056677F" w:rsidP="005A780B">
      <w:pPr>
        <w:spacing w:after="0" w:line="240" w:lineRule="auto"/>
        <w:rPr>
          <w:rFonts w:ascii="Times New Roman" w:eastAsia="Times New Roman" w:hAnsi="Times New Roman" w:cs="Times New Roman"/>
          <w:sz w:val="24"/>
          <w:szCs w:val="24"/>
          <w:lang w:val="en-US" w:eastAsia="fi-FI"/>
        </w:rPr>
      </w:pPr>
      <w:r>
        <w:rPr>
          <w:sz w:val="24"/>
          <w:szCs w:val="24"/>
          <w:lang w:val="it"/>
        </w:rPr>
        <w:t xml:space="preserve">Il seguente schema di valutazione </w:t>
      </w:r>
      <w:r w:rsidR="00EA57E6">
        <w:rPr>
          <w:sz w:val="24"/>
          <w:szCs w:val="24"/>
          <w:lang w:val="it"/>
        </w:rPr>
        <w:t>è raccomandato, ma può essere applicato</w:t>
      </w:r>
      <w:r w:rsidR="00937F7E">
        <w:rPr>
          <w:sz w:val="24"/>
          <w:szCs w:val="24"/>
          <w:lang w:val="it"/>
        </w:rPr>
        <w:t>.</w:t>
      </w:r>
    </w:p>
    <w:p w14:paraId="55838EF4" w14:textId="534514FD" w:rsidR="00B20555" w:rsidRPr="00B20555" w:rsidRDefault="00B20555" w:rsidP="005A780B">
      <w:pPr>
        <w:spacing w:after="0" w:line="240" w:lineRule="auto"/>
        <w:rPr>
          <w:rFonts w:ascii="Times New Roman" w:eastAsia="Times New Roman" w:hAnsi="Times New Roman" w:cs="Times New Roman"/>
          <w:sz w:val="24"/>
          <w:szCs w:val="24"/>
          <w:lang w:val="en-US" w:eastAsia="fi-FI"/>
        </w:rPr>
      </w:pPr>
      <w:r w:rsidRPr="00B20555">
        <w:rPr>
          <w:sz w:val="24"/>
          <w:szCs w:val="24"/>
          <w:lang w:val="it"/>
        </w:rPr>
        <w:t>I punti totali del corso ammontano fino a 25 p come segue:</w:t>
      </w:r>
    </w:p>
    <w:p w14:paraId="798C4F50" w14:textId="77777777" w:rsidR="00B04201" w:rsidRPr="008D2805" w:rsidRDefault="00B20555" w:rsidP="005A780B">
      <w:pPr>
        <w:spacing w:after="0" w:line="240" w:lineRule="auto"/>
        <w:rPr>
          <w:rFonts w:ascii="Times New Roman" w:eastAsia="Times New Roman" w:hAnsi="Times New Roman" w:cs="Times New Roman"/>
          <w:i/>
          <w:iCs/>
          <w:sz w:val="24"/>
          <w:szCs w:val="24"/>
          <w:lang w:val="en-US" w:eastAsia="fi-FI"/>
        </w:rPr>
      </w:pPr>
      <w:r w:rsidRPr="00B20555">
        <w:rPr>
          <w:i/>
          <w:sz w:val="24"/>
          <w:szCs w:val="24"/>
          <w:lang w:val="it"/>
        </w:rPr>
        <w:t>Compiti individuali</w:t>
      </w:r>
    </w:p>
    <w:p w14:paraId="2C762DEC" w14:textId="2EFF97C8" w:rsidR="00C218CC" w:rsidRDefault="00B20555" w:rsidP="005A780B">
      <w:pPr>
        <w:spacing w:after="0" w:line="240" w:lineRule="auto"/>
        <w:rPr>
          <w:rFonts w:ascii="Times New Roman" w:eastAsia="Times New Roman" w:hAnsi="Times New Roman" w:cs="Times New Roman"/>
          <w:sz w:val="24"/>
          <w:szCs w:val="24"/>
          <w:lang w:val="en-US" w:eastAsia="fi-FI"/>
        </w:rPr>
      </w:pPr>
      <w:r w:rsidRPr="00B20555">
        <w:rPr>
          <w:sz w:val="24"/>
          <w:szCs w:val="24"/>
          <w:lang w:val="it"/>
        </w:rPr>
        <w:t xml:space="preserve">Concetti di economia circolare </w:t>
      </w:r>
      <w:r w:rsidR="00817D30">
        <w:rPr>
          <w:sz w:val="24"/>
          <w:szCs w:val="24"/>
          <w:lang w:val="it"/>
        </w:rPr>
        <w:t>1-3</w:t>
      </w:r>
      <w:r w:rsidR="00C218CC">
        <w:rPr>
          <w:sz w:val="24"/>
          <w:szCs w:val="24"/>
          <w:lang w:val="it"/>
        </w:rPr>
        <w:t xml:space="preserve"> (</w:t>
      </w:r>
      <w:r w:rsidR="007E5FCA">
        <w:rPr>
          <w:sz w:val="24"/>
          <w:szCs w:val="24"/>
          <w:lang w:val="it"/>
        </w:rPr>
        <w:t>task</w:t>
      </w:r>
      <w:r w:rsidR="00C218CC">
        <w:rPr>
          <w:sz w:val="24"/>
          <w:szCs w:val="24"/>
          <w:lang w:val="it"/>
        </w:rPr>
        <w:t xml:space="preserve"> obbligatorio)</w:t>
      </w:r>
    </w:p>
    <w:p w14:paraId="7DE329BD" w14:textId="53967F2C" w:rsidR="00B20555" w:rsidRPr="00B20555" w:rsidRDefault="007E5FCA" w:rsidP="005A780B">
      <w:pPr>
        <w:spacing w:after="0" w:line="240" w:lineRule="auto"/>
        <w:rPr>
          <w:rFonts w:ascii="Times New Roman" w:eastAsia="Times New Roman" w:hAnsi="Times New Roman" w:cs="Times New Roman"/>
          <w:sz w:val="24"/>
          <w:szCs w:val="24"/>
          <w:lang w:val="en-US" w:eastAsia="fi-FI"/>
        </w:rPr>
      </w:pPr>
      <w:r>
        <w:rPr>
          <w:sz w:val="24"/>
          <w:szCs w:val="24"/>
          <w:lang w:val="it"/>
        </w:rPr>
        <w:t>Avvio alla</w:t>
      </w:r>
      <w:r w:rsidR="00B20555" w:rsidRPr="00B20555">
        <w:rPr>
          <w:sz w:val="24"/>
          <w:szCs w:val="24"/>
          <w:lang w:val="it"/>
        </w:rPr>
        <w:t xml:space="preserve"> discussione nel follow-up dei media </w:t>
      </w:r>
      <w:r w:rsidR="005A780B">
        <w:rPr>
          <w:sz w:val="24"/>
          <w:szCs w:val="24"/>
          <w:lang w:val="it"/>
        </w:rPr>
        <w:t>1-3 (compito obbligatorio)</w:t>
      </w:r>
    </w:p>
    <w:p w14:paraId="0EC53DC9" w14:textId="1254FB61" w:rsidR="00B20555" w:rsidRPr="00B20555" w:rsidRDefault="00F0371C" w:rsidP="005A780B">
      <w:pPr>
        <w:spacing w:after="0" w:line="240" w:lineRule="auto"/>
        <w:rPr>
          <w:rFonts w:ascii="Times New Roman" w:eastAsia="Times New Roman" w:hAnsi="Times New Roman" w:cs="Times New Roman"/>
          <w:sz w:val="24"/>
          <w:szCs w:val="24"/>
          <w:lang w:val="en-US" w:eastAsia="fi-FI"/>
        </w:rPr>
      </w:pPr>
      <w:r>
        <w:rPr>
          <w:sz w:val="24"/>
          <w:szCs w:val="24"/>
          <w:lang w:val="it"/>
        </w:rPr>
        <w:t xml:space="preserve">Punti di attività sul </w:t>
      </w:r>
      <w:r w:rsidR="00BF3486">
        <w:rPr>
          <w:sz w:val="24"/>
          <w:szCs w:val="24"/>
          <w:lang w:val="it"/>
        </w:rPr>
        <w:t>follow-up dei media commentanti 0-3</w:t>
      </w:r>
    </w:p>
    <w:p w14:paraId="02DF0C12" w14:textId="1DAE9D28" w:rsidR="008D2805" w:rsidRPr="008D2805" w:rsidRDefault="008D2805" w:rsidP="005A780B">
      <w:pPr>
        <w:spacing w:after="0" w:line="240" w:lineRule="auto"/>
        <w:rPr>
          <w:rFonts w:ascii="Times New Roman" w:eastAsia="Times New Roman" w:hAnsi="Times New Roman" w:cs="Times New Roman"/>
          <w:i/>
          <w:iCs/>
          <w:sz w:val="24"/>
          <w:szCs w:val="24"/>
          <w:lang w:val="en-US" w:eastAsia="fi-FI"/>
        </w:rPr>
      </w:pPr>
      <w:r>
        <w:rPr>
          <w:i/>
          <w:sz w:val="24"/>
          <w:szCs w:val="24"/>
          <w:lang w:val="it"/>
        </w:rPr>
        <w:t>Attività di gruppo</w:t>
      </w:r>
    </w:p>
    <w:p w14:paraId="3FE000E4" w14:textId="35B45EC1" w:rsidR="00B20555" w:rsidRDefault="00B20555" w:rsidP="005A780B">
      <w:pPr>
        <w:spacing w:after="0" w:line="240" w:lineRule="auto"/>
        <w:rPr>
          <w:sz w:val="24"/>
          <w:szCs w:val="24"/>
          <w:lang w:val="it"/>
        </w:rPr>
      </w:pPr>
      <w:r w:rsidRPr="00B20555">
        <w:rPr>
          <w:sz w:val="24"/>
          <w:szCs w:val="24"/>
          <w:lang w:val="it"/>
        </w:rPr>
        <w:t>Partecipazione al gioco di ruolo 0-16 p</w:t>
      </w:r>
      <w:r w:rsidR="00817D30">
        <w:rPr>
          <w:sz w:val="24"/>
          <w:szCs w:val="24"/>
          <w:lang w:val="it"/>
        </w:rPr>
        <w:t xml:space="preserve">. Ogni </w:t>
      </w:r>
      <w:r w:rsidR="007E5FCA">
        <w:rPr>
          <w:sz w:val="24"/>
          <w:szCs w:val="24"/>
          <w:lang w:val="it"/>
        </w:rPr>
        <w:t>task</w:t>
      </w:r>
      <w:r>
        <w:rPr>
          <w:lang w:val="it"/>
        </w:rPr>
        <w:t xml:space="preserve"> </w:t>
      </w:r>
      <w:r w:rsidR="007328A1">
        <w:rPr>
          <w:sz w:val="24"/>
          <w:szCs w:val="24"/>
          <w:lang w:val="it"/>
        </w:rPr>
        <w:t>di gioco di</w:t>
      </w:r>
      <w:r>
        <w:rPr>
          <w:lang w:val="it"/>
        </w:rPr>
        <w:t xml:space="preserve"> </w:t>
      </w:r>
      <w:r w:rsidR="007328A1">
        <w:rPr>
          <w:sz w:val="24"/>
          <w:szCs w:val="24"/>
          <w:lang w:val="it"/>
        </w:rPr>
        <w:t xml:space="preserve">ruolo 0-3 punti, </w:t>
      </w:r>
      <w:r w:rsidR="00EF32A5">
        <w:rPr>
          <w:sz w:val="24"/>
          <w:szCs w:val="24"/>
          <w:lang w:val="it"/>
        </w:rPr>
        <w:t>riflessione di gruppo 0-2 punti, auto-riflessione 0-2 punti.</w:t>
      </w:r>
    </w:p>
    <w:p w14:paraId="63A3EC66" w14:textId="77777777" w:rsidR="007A59E4" w:rsidRDefault="007A59E4" w:rsidP="005A780B">
      <w:pPr>
        <w:spacing w:after="0" w:line="240" w:lineRule="auto"/>
        <w:rPr>
          <w:rFonts w:ascii="Times New Roman" w:eastAsia="Times New Roman" w:hAnsi="Times New Roman" w:cs="Times New Roman"/>
          <w:sz w:val="24"/>
          <w:szCs w:val="24"/>
          <w:lang w:val="en-US" w:eastAsia="fi-FI"/>
        </w:rPr>
      </w:pPr>
    </w:p>
    <w:p w14:paraId="128A5F68" w14:textId="21BE97C8" w:rsidR="00B20555" w:rsidRDefault="00B04201" w:rsidP="007A59E4">
      <w:pPr>
        <w:spacing w:before="100" w:beforeAutospacing="1" w:after="100" w:afterAutospacing="1" w:line="240" w:lineRule="auto"/>
        <w:rPr>
          <w:rFonts w:ascii="Times New Roman" w:eastAsia="Times New Roman" w:hAnsi="Times New Roman" w:cs="Times New Roman"/>
          <w:sz w:val="24"/>
          <w:szCs w:val="24"/>
          <w:lang w:val="en-US" w:eastAsia="fi-FI"/>
        </w:rPr>
      </w:pPr>
      <w:r>
        <w:rPr>
          <w:sz w:val="24"/>
          <w:szCs w:val="24"/>
          <w:lang w:val="it"/>
        </w:rPr>
        <w:t>Il seguente schema viene utilizzato in tutte le parti del corso per guidare la valutazione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3"/>
        <w:gridCol w:w="3115"/>
        <w:gridCol w:w="2626"/>
        <w:gridCol w:w="2692"/>
      </w:tblGrid>
      <w:tr w:rsidR="00B04201" w:rsidRPr="00B04201" w14:paraId="2776E36F" w14:textId="77777777" w:rsidTr="00B04201">
        <w:trPr>
          <w:tblHeader/>
          <w:tblCellSpacing w:w="15" w:type="dxa"/>
        </w:trPr>
        <w:tc>
          <w:tcPr>
            <w:tcW w:w="0" w:type="auto"/>
            <w:vAlign w:val="center"/>
            <w:hideMark/>
          </w:tcPr>
          <w:p w14:paraId="6819AA6D" w14:textId="77777777" w:rsidR="00B04201" w:rsidRPr="00B04201" w:rsidRDefault="00B04201" w:rsidP="00B04201">
            <w:pPr>
              <w:spacing w:after="0" w:line="240" w:lineRule="auto"/>
              <w:rPr>
                <w:rFonts w:ascii="Times New Roman" w:eastAsia="Times New Roman" w:hAnsi="Times New Roman" w:cs="Times New Roman"/>
                <w:sz w:val="24"/>
                <w:szCs w:val="24"/>
                <w:lang w:eastAsia="fi-FI"/>
              </w:rPr>
            </w:pPr>
          </w:p>
        </w:tc>
        <w:tc>
          <w:tcPr>
            <w:tcW w:w="0" w:type="auto"/>
            <w:vAlign w:val="center"/>
            <w:hideMark/>
          </w:tcPr>
          <w:p w14:paraId="3BABFD80" w14:textId="77777777" w:rsidR="00B04201" w:rsidRPr="00B04201" w:rsidRDefault="00B04201" w:rsidP="00B04201">
            <w:pPr>
              <w:spacing w:after="0" w:line="240" w:lineRule="auto"/>
              <w:jc w:val="center"/>
              <w:rPr>
                <w:rFonts w:ascii="Times New Roman" w:eastAsia="Times New Roman" w:hAnsi="Times New Roman" w:cs="Times New Roman"/>
                <w:b/>
                <w:bCs/>
                <w:sz w:val="24"/>
                <w:szCs w:val="24"/>
                <w:lang w:eastAsia="fi-FI"/>
              </w:rPr>
            </w:pPr>
            <w:r w:rsidRPr="00B04201">
              <w:rPr>
                <w:b/>
                <w:sz w:val="24"/>
                <w:szCs w:val="24"/>
                <w:lang w:val="it"/>
              </w:rPr>
              <w:t>1–2 (soddisfacente; limitate competenze professionali)</w:t>
            </w:r>
          </w:p>
        </w:tc>
        <w:tc>
          <w:tcPr>
            <w:tcW w:w="0" w:type="auto"/>
            <w:vAlign w:val="center"/>
            <w:hideMark/>
          </w:tcPr>
          <w:p w14:paraId="5028F28A" w14:textId="77777777" w:rsidR="00B04201" w:rsidRPr="00B04201" w:rsidRDefault="00B04201" w:rsidP="00B04201">
            <w:pPr>
              <w:spacing w:after="0" w:line="240" w:lineRule="auto"/>
              <w:jc w:val="center"/>
              <w:rPr>
                <w:rFonts w:ascii="Times New Roman" w:eastAsia="Times New Roman" w:hAnsi="Times New Roman" w:cs="Times New Roman"/>
                <w:b/>
                <w:bCs/>
                <w:sz w:val="24"/>
                <w:szCs w:val="24"/>
                <w:lang w:eastAsia="fi-FI"/>
              </w:rPr>
            </w:pPr>
            <w:r w:rsidRPr="00B04201">
              <w:rPr>
                <w:b/>
                <w:sz w:val="24"/>
                <w:szCs w:val="24"/>
                <w:lang w:val="it"/>
              </w:rPr>
              <w:t>3-4 (buone; competenze professionali applicate)</w:t>
            </w:r>
          </w:p>
        </w:tc>
        <w:tc>
          <w:tcPr>
            <w:tcW w:w="0" w:type="auto"/>
            <w:vAlign w:val="center"/>
            <w:hideMark/>
          </w:tcPr>
          <w:p w14:paraId="4DED6635" w14:textId="25F3570C" w:rsidR="00B04201" w:rsidRPr="00B04201" w:rsidRDefault="00B04201" w:rsidP="00B04201">
            <w:pPr>
              <w:spacing w:after="0" w:line="240" w:lineRule="auto"/>
              <w:jc w:val="center"/>
              <w:rPr>
                <w:rFonts w:ascii="Times New Roman" w:eastAsia="Times New Roman" w:hAnsi="Times New Roman" w:cs="Times New Roman"/>
                <w:b/>
                <w:bCs/>
                <w:sz w:val="24"/>
                <w:szCs w:val="24"/>
                <w:lang w:val="en-US" w:eastAsia="fi-FI"/>
              </w:rPr>
            </w:pPr>
            <w:r w:rsidRPr="00B04201">
              <w:rPr>
                <w:b/>
                <w:sz w:val="24"/>
                <w:szCs w:val="24"/>
                <w:lang w:val="it"/>
              </w:rPr>
              <w:t>5 (eccellente; creativo e competenze professionali</w:t>
            </w:r>
            <w:r w:rsidR="007E5FCA">
              <w:rPr>
                <w:b/>
                <w:sz w:val="24"/>
                <w:szCs w:val="24"/>
                <w:lang w:val="it"/>
              </w:rPr>
              <w:t xml:space="preserve"> </w:t>
            </w:r>
            <w:r w:rsidR="007E5FCA" w:rsidRPr="00B04201">
              <w:rPr>
                <w:b/>
                <w:sz w:val="24"/>
                <w:szCs w:val="24"/>
                <w:lang w:val="it"/>
              </w:rPr>
              <w:t>in via di sviluppo</w:t>
            </w:r>
            <w:r w:rsidRPr="00B04201">
              <w:rPr>
                <w:b/>
                <w:sz w:val="24"/>
                <w:szCs w:val="24"/>
                <w:lang w:val="it"/>
              </w:rPr>
              <w:t>)</w:t>
            </w:r>
          </w:p>
        </w:tc>
      </w:tr>
      <w:tr w:rsidR="00B04201" w:rsidRPr="00B04201" w14:paraId="5B46610D" w14:textId="77777777" w:rsidTr="00B04201">
        <w:trPr>
          <w:tblCellSpacing w:w="15" w:type="dxa"/>
        </w:trPr>
        <w:tc>
          <w:tcPr>
            <w:tcW w:w="0" w:type="auto"/>
            <w:vAlign w:val="center"/>
            <w:hideMark/>
          </w:tcPr>
          <w:p w14:paraId="16FFED8C" w14:textId="7202625A" w:rsidR="00B04201" w:rsidRPr="00B04201" w:rsidRDefault="007E5FCA" w:rsidP="00B04201">
            <w:pPr>
              <w:spacing w:after="0" w:line="240" w:lineRule="auto"/>
              <w:rPr>
                <w:rFonts w:ascii="Times New Roman" w:eastAsia="Times New Roman" w:hAnsi="Times New Roman" w:cs="Times New Roman"/>
                <w:sz w:val="24"/>
                <w:szCs w:val="24"/>
                <w:lang w:eastAsia="fi-FI"/>
              </w:rPr>
            </w:pPr>
            <w:r>
              <w:rPr>
                <w:b/>
                <w:sz w:val="24"/>
                <w:szCs w:val="24"/>
                <w:lang w:val="it"/>
              </w:rPr>
              <w:t>C</w:t>
            </w:r>
            <w:r w:rsidR="00B04201" w:rsidRPr="00B04201">
              <w:rPr>
                <w:b/>
                <w:sz w:val="24"/>
                <w:szCs w:val="24"/>
                <w:lang w:val="it"/>
              </w:rPr>
              <w:t>o</w:t>
            </w:r>
            <w:r>
              <w:rPr>
                <w:b/>
                <w:sz w:val="24"/>
                <w:szCs w:val="24"/>
                <w:lang w:val="it"/>
              </w:rPr>
              <w:t>noscere</w:t>
            </w:r>
          </w:p>
        </w:tc>
        <w:tc>
          <w:tcPr>
            <w:tcW w:w="0" w:type="auto"/>
            <w:vAlign w:val="center"/>
            <w:hideMark/>
          </w:tcPr>
          <w:p w14:paraId="7348CDA0" w14:textId="77777777"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t>Sa riconoscere fenomeni e concetti di base del coinvolgimento dei cittadini, può descrivere i benefici dell'economia circolare per la società.</w:t>
            </w:r>
          </w:p>
        </w:tc>
        <w:tc>
          <w:tcPr>
            <w:tcW w:w="0" w:type="auto"/>
            <w:vAlign w:val="center"/>
            <w:hideMark/>
          </w:tcPr>
          <w:p w14:paraId="4B05750D" w14:textId="30686206" w:rsidR="00B04201" w:rsidRPr="00B04201" w:rsidRDefault="00B04201" w:rsidP="00B04201">
            <w:pPr>
              <w:spacing w:after="0" w:line="240" w:lineRule="auto"/>
              <w:rPr>
                <w:rFonts w:ascii="Times New Roman" w:eastAsia="Times New Roman" w:hAnsi="Times New Roman" w:cs="Times New Roman"/>
                <w:sz w:val="24"/>
                <w:szCs w:val="24"/>
                <w:lang w:eastAsia="fi-FI"/>
              </w:rPr>
            </w:pPr>
            <w:r w:rsidRPr="00B04201">
              <w:rPr>
                <w:sz w:val="24"/>
                <w:szCs w:val="24"/>
                <w:lang w:val="it"/>
              </w:rPr>
              <w:t>Comprende i compiti. Strutture relazion</w:t>
            </w:r>
            <w:r w:rsidR="007A59E4">
              <w:rPr>
                <w:sz w:val="24"/>
                <w:szCs w:val="24"/>
                <w:lang w:val="it"/>
              </w:rPr>
              <w:t>al</w:t>
            </w:r>
            <w:r w:rsidRPr="00B04201">
              <w:rPr>
                <w:sz w:val="24"/>
                <w:szCs w:val="24"/>
                <w:lang w:val="it"/>
              </w:rPr>
              <w:t xml:space="preserve">i tra fenomeni e concetti di coinvolgimento dei cittadini nella circolarità degli imballaggi in plastica. Applica la teoria nel gioco di ruolo e nei compiti individuali. Spiega e confronta soluzioni alternative. </w:t>
            </w:r>
            <w:r w:rsidRPr="00B04201">
              <w:rPr>
                <w:sz w:val="24"/>
                <w:szCs w:val="24"/>
                <w:lang w:val="it"/>
              </w:rPr>
              <w:br/>
              <w:t>Struttura le cose in relazione l'una con l'altra.</w:t>
            </w:r>
          </w:p>
        </w:tc>
        <w:tc>
          <w:tcPr>
            <w:tcW w:w="0" w:type="auto"/>
            <w:vAlign w:val="center"/>
            <w:hideMark/>
          </w:tcPr>
          <w:p w14:paraId="2B684C5D" w14:textId="77777777" w:rsidR="00B04201" w:rsidRPr="00B04201" w:rsidRDefault="00B04201" w:rsidP="00B04201">
            <w:pPr>
              <w:spacing w:after="240" w:line="240" w:lineRule="auto"/>
              <w:rPr>
                <w:rFonts w:ascii="Times New Roman" w:eastAsia="Times New Roman" w:hAnsi="Times New Roman" w:cs="Times New Roman"/>
                <w:sz w:val="24"/>
                <w:szCs w:val="24"/>
                <w:lang w:val="en-US" w:eastAsia="fi-FI"/>
              </w:rPr>
            </w:pPr>
            <w:r w:rsidRPr="00B04201">
              <w:rPr>
                <w:sz w:val="24"/>
                <w:szCs w:val="24"/>
                <w:lang w:val="it"/>
              </w:rPr>
              <w:t>Definisce l'assegnazione in modo appropriato. Comprende ampiamente le entità e le relazioni di coinvolgimento dei cittadini nella circolarità degli imballaggi in plastica. Generalizza e analizza i risultati dei singoli compiti e del gioco di ruolo.</w:t>
            </w:r>
            <w:r w:rsidRPr="00B04201">
              <w:rPr>
                <w:sz w:val="24"/>
                <w:szCs w:val="24"/>
                <w:lang w:val="it"/>
              </w:rPr>
              <w:br/>
            </w:r>
          </w:p>
        </w:tc>
      </w:tr>
      <w:tr w:rsidR="00B04201" w:rsidRPr="00B04201" w14:paraId="028B98D7" w14:textId="77777777" w:rsidTr="00B04201">
        <w:trPr>
          <w:tblCellSpacing w:w="15" w:type="dxa"/>
        </w:trPr>
        <w:tc>
          <w:tcPr>
            <w:tcW w:w="0" w:type="auto"/>
            <w:vAlign w:val="center"/>
            <w:hideMark/>
          </w:tcPr>
          <w:p w14:paraId="7B6E6ECB" w14:textId="77777777" w:rsidR="007A59E4" w:rsidRDefault="007A59E4" w:rsidP="00B04201">
            <w:pPr>
              <w:spacing w:after="0" w:line="240" w:lineRule="auto"/>
              <w:rPr>
                <w:b/>
                <w:sz w:val="24"/>
                <w:szCs w:val="24"/>
                <w:lang w:val="it"/>
              </w:rPr>
            </w:pPr>
          </w:p>
          <w:p w14:paraId="05F30DAF" w14:textId="77777777" w:rsidR="007A59E4" w:rsidRDefault="007A59E4" w:rsidP="00B04201">
            <w:pPr>
              <w:spacing w:after="0" w:line="240" w:lineRule="auto"/>
              <w:rPr>
                <w:b/>
                <w:sz w:val="24"/>
                <w:szCs w:val="24"/>
                <w:lang w:val="it"/>
              </w:rPr>
            </w:pPr>
          </w:p>
          <w:p w14:paraId="0DDABD64" w14:textId="77777777" w:rsidR="007A59E4" w:rsidRDefault="007A59E4" w:rsidP="00B04201">
            <w:pPr>
              <w:spacing w:after="0" w:line="240" w:lineRule="auto"/>
              <w:rPr>
                <w:b/>
                <w:sz w:val="24"/>
                <w:szCs w:val="24"/>
                <w:lang w:val="it"/>
              </w:rPr>
            </w:pPr>
          </w:p>
          <w:p w14:paraId="722B009E" w14:textId="77777777" w:rsidR="007A59E4" w:rsidRDefault="007A59E4" w:rsidP="00B04201">
            <w:pPr>
              <w:spacing w:after="0" w:line="240" w:lineRule="auto"/>
              <w:rPr>
                <w:b/>
                <w:sz w:val="24"/>
                <w:szCs w:val="24"/>
                <w:lang w:val="it"/>
              </w:rPr>
            </w:pPr>
          </w:p>
          <w:p w14:paraId="48A90424" w14:textId="77777777" w:rsidR="007A59E4" w:rsidRDefault="007A59E4" w:rsidP="00B04201">
            <w:pPr>
              <w:spacing w:after="0" w:line="240" w:lineRule="auto"/>
              <w:rPr>
                <w:b/>
                <w:sz w:val="24"/>
                <w:szCs w:val="24"/>
                <w:lang w:val="it"/>
              </w:rPr>
            </w:pPr>
          </w:p>
          <w:p w14:paraId="78F718A8" w14:textId="77777777" w:rsidR="007A59E4" w:rsidRDefault="007A59E4" w:rsidP="00B04201">
            <w:pPr>
              <w:spacing w:after="0" w:line="240" w:lineRule="auto"/>
              <w:rPr>
                <w:b/>
                <w:sz w:val="24"/>
                <w:szCs w:val="24"/>
                <w:lang w:val="it"/>
              </w:rPr>
            </w:pPr>
          </w:p>
          <w:p w14:paraId="360624B0" w14:textId="1710C235" w:rsidR="00B04201" w:rsidRPr="00B04201" w:rsidRDefault="007E5FCA" w:rsidP="00B04201">
            <w:pPr>
              <w:spacing w:after="0" w:line="240" w:lineRule="auto"/>
              <w:rPr>
                <w:rFonts w:ascii="Times New Roman" w:eastAsia="Times New Roman" w:hAnsi="Times New Roman" w:cs="Times New Roman"/>
                <w:sz w:val="24"/>
                <w:szCs w:val="24"/>
                <w:lang w:eastAsia="fi-FI"/>
              </w:rPr>
            </w:pPr>
            <w:r>
              <w:rPr>
                <w:b/>
                <w:sz w:val="24"/>
                <w:szCs w:val="24"/>
                <w:lang w:val="it"/>
              </w:rPr>
              <w:t>Comportarsi</w:t>
            </w:r>
          </w:p>
        </w:tc>
        <w:tc>
          <w:tcPr>
            <w:tcW w:w="0" w:type="auto"/>
            <w:vAlign w:val="center"/>
            <w:hideMark/>
          </w:tcPr>
          <w:p w14:paraId="6D5C2943" w14:textId="77777777" w:rsidR="007A59E4" w:rsidRDefault="007A59E4" w:rsidP="00B04201">
            <w:pPr>
              <w:spacing w:after="0" w:line="240" w:lineRule="auto"/>
              <w:rPr>
                <w:sz w:val="24"/>
                <w:szCs w:val="24"/>
                <w:lang w:val="it"/>
              </w:rPr>
            </w:pPr>
          </w:p>
          <w:p w14:paraId="4759D2F2" w14:textId="77777777" w:rsidR="007A59E4" w:rsidRDefault="007A59E4" w:rsidP="00B04201">
            <w:pPr>
              <w:spacing w:after="0" w:line="240" w:lineRule="auto"/>
              <w:rPr>
                <w:sz w:val="24"/>
                <w:szCs w:val="24"/>
                <w:lang w:val="it"/>
              </w:rPr>
            </w:pPr>
          </w:p>
          <w:p w14:paraId="24BA3C2C" w14:textId="06495BF7"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lastRenderedPageBreak/>
              <w:t>Partecipa alle attività e gestisce i compiti assegnati sotto supervisione/assistenza. Acquisisce conoscenze. Riconosce importanti modi di azione nel coinvolgimento dei cittadini per la circolarità degli imballaggi in plastica.</w:t>
            </w:r>
            <w:r w:rsidRPr="00B04201">
              <w:rPr>
                <w:sz w:val="24"/>
                <w:szCs w:val="24"/>
                <w:lang w:val="it"/>
              </w:rPr>
              <w:br/>
            </w:r>
          </w:p>
        </w:tc>
        <w:tc>
          <w:tcPr>
            <w:tcW w:w="0" w:type="auto"/>
            <w:vAlign w:val="center"/>
            <w:hideMark/>
          </w:tcPr>
          <w:p w14:paraId="5B58A7EE" w14:textId="77777777" w:rsidR="007A59E4" w:rsidRDefault="007A59E4" w:rsidP="00B04201">
            <w:pPr>
              <w:spacing w:after="0" w:line="240" w:lineRule="auto"/>
              <w:rPr>
                <w:sz w:val="24"/>
                <w:szCs w:val="24"/>
                <w:lang w:val="it"/>
              </w:rPr>
            </w:pPr>
          </w:p>
          <w:p w14:paraId="47F39EE6" w14:textId="77777777" w:rsidR="007A59E4" w:rsidRDefault="007A59E4" w:rsidP="00B04201">
            <w:pPr>
              <w:spacing w:after="0" w:line="240" w:lineRule="auto"/>
              <w:rPr>
                <w:sz w:val="24"/>
                <w:szCs w:val="24"/>
                <w:lang w:val="it"/>
              </w:rPr>
            </w:pPr>
          </w:p>
          <w:p w14:paraId="17A31B5C" w14:textId="00CB2DAD"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lastRenderedPageBreak/>
              <w:t xml:space="preserve">Acquisisce nuove conoscenze e applica le conoscenze precedenti. Presenta alternative giustificate. Riconosce e segue le modalità di azione nella partecipazione delle parti interessate e </w:t>
            </w:r>
            <w:r w:rsidR="007A59E4">
              <w:rPr>
                <w:sz w:val="24"/>
                <w:szCs w:val="24"/>
                <w:lang w:val="it"/>
              </w:rPr>
              <w:t>degli stakeholder</w:t>
            </w:r>
            <w:r w:rsidRPr="00B04201">
              <w:rPr>
                <w:sz w:val="24"/>
                <w:szCs w:val="24"/>
                <w:lang w:val="it"/>
              </w:rPr>
              <w:t>.</w:t>
            </w:r>
            <w:r w:rsidRPr="00B04201">
              <w:rPr>
                <w:sz w:val="24"/>
                <w:szCs w:val="24"/>
                <w:lang w:val="it"/>
              </w:rPr>
              <w:br/>
            </w:r>
          </w:p>
        </w:tc>
        <w:tc>
          <w:tcPr>
            <w:tcW w:w="0" w:type="auto"/>
            <w:vAlign w:val="center"/>
            <w:hideMark/>
          </w:tcPr>
          <w:p w14:paraId="7707EE2E" w14:textId="77777777" w:rsidR="007A59E4" w:rsidRDefault="007A59E4" w:rsidP="00B04201">
            <w:pPr>
              <w:spacing w:after="0" w:line="240" w:lineRule="auto"/>
              <w:rPr>
                <w:sz w:val="24"/>
                <w:szCs w:val="24"/>
                <w:lang w:val="it"/>
              </w:rPr>
            </w:pPr>
          </w:p>
          <w:p w14:paraId="3F4D77B2" w14:textId="77777777" w:rsidR="007A59E4" w:rsidRDefault="007A59E4" w:rsidP="00B04201">
            <w:pPr>
              <w:spacing w:after="0" w:line="240" w:lineRule="auto"/>
              <w:rPr>
                <w:sz w:val="24"/>
                <w:szCs w:val="24"/>
                <w:lang w:val="it"/>
              </w:rPr>
            </w:pPr>
          </w:p>
          <w:p w14:paraId="675D54D0" w14:textId="6823C51A"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lastRenderedPageBreak/>
              <w:t>Porta le sue diverse abilità all'uso comune e sviluppa idee di altri studenti. Porta suggerimenti creativi, combina idee in modo creativo o ne crea di nuove. Comprende e valuta i principi della partecipazione pubblica nell'ambito della circolarità degli imballaggi in plastica.</w:t>
            </w:r>
            <w:r w:rsidRPr="00B04201">
              <w:rPr>
                <w:sz w:val="24"/>
                <w:szCs w:val="24"/>
                <w:lang w:val="it"/>
              </w:rPr>
              <w:br/>
            </w:r>
          </w:p>
        </w:tc>
      </w:tr>
      <w:tr w:rsidR="00B04201" w:rsidRPr="00B04201" w14:paraId="3D2EA085" w14:textId="77777777" w:rsidTr="00B04201">
        <w:trPr>
          <w:tblCellSpacing w:w="15" w:type="dxa"/>
        </w:trPr>
        <w:tc>
          <w:tcPr>
            <w:tcW w:w="0" w:type="auto"/>
            <w:vAlign w:val="center"/>
            <w:hideMark/>
          </w:tcPr>
          <w:p w14:paraId="40732B73" w14:textId="77777777" w:rsidR="00B04201" w:rsidRPr="00B04201" w:rsidRDefault="00B04201" w:rsidP="00B04201">
            <w:pPr>
              <w:spacing w:after="0" w:line="240" w:lineRule="auto"/>
              <w:rPr>
                <w:rFonts w:ascii="Times New Roman" w:eastAsia="Times New Roman" w:hAnsi="Times New Roman" w:cs="Times New Roman"/>
                <w:sz w:val="24"/>
                <w:szCs w:val="24"/>
                <w:lang w:eastAsia="fi-FI"/>
              </w:rPr>
            </w:pPr>
            <w:r w:rsidRPr="00B04201">
              <w:rPr>
                <w:b/>
                <w:sz w:val="24"/>
                <w:szCs w:val="24"/>
                <w:lang w:val="it"/>
              </w:rPr>
              <w:lastRenderedPageBreak/>
              <w:t>Essere</w:t>
            </w:r>
          </w:p>
        </w:tc>
        <w:tc>
          <w:tcPr>
            <w:tcW w:w="0" w:type="auto"/>
            <w:vAlign w:val="center"/>
            <w:hideMark/>
          </w:tcPr>
          <w:p w14:paraId="1D56AF3A" w14:textId="77777777"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t>Riconosce le sue capacità di interazione. Può lavorare responsabilmente in una squadra. Può dare e ricevere feedback. Considera e valuta le cose dal suo punto di vista</w:t>
            </w:r>
          </w:p>
        </w:tc>
        <w:tc>
          <w:tcPr>
            <w:tcW w:w="0" w:type="auto"/>
            <w:vAlign w:val="center"/>
            <w:hideMark/>
          </w:tcPr>
          <w:p w14:paraId="218D0363" w14:textId="77777777"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t>Collabora responsabilmente e sviluppa le sue capacità di interazione. Può dare e ricevere feedback attivamente e costruttivamente durante l'intero processo. Considera e valuta le cose sia dal punto di vista del suo team che da quello della comunità.</w:t>
            </w:r>
          </w:p>
        </w:tc>
        <w:tc>
          <w:tcPr>
            <w:tcW w:w="0" w:type="auto"/>
            <w:vAlign w:val="center"/>
            <w:hideMark/>
          </w:tcPr>
          <w:p w14:paraId="39C7B319" w14:textId="77777777" w:rsidR="00B04201" w:rsidRPr="00B04201" w:rsidRDefault="00B04201" w:rsidP="00B04201">
            <w:pPr>
              <w:spacing w:after="0" w:line="240" w:lineRule="auto"/>
              <w:rPr>
                <w:rFonts w:ascii="Times New Roman" w:eastAsia="Times New Roman" w:hAnsi="Times New Roman" w:cs="Times New Roman"/>
                <w:sz w:val="24"/>
                <w:szCs w:val="24"/>
                <w:lang w:val="en-US" w:eastAsia="fi-FI"/>
              </w:rPr>
            </w:pPr>
            <w:r w:rsidRPr="00B04201">
              <w:rPr>
                <w:sz w:val="24"/>
                <w:szCs w:val="24"/>
                <w:lang w:val="it"/>
              </w:rPr>
              <w:t>Collabora in modo responsabile, flessibile e costruttivo. Sviluppa le proprie capacità di interazione e quelle del team. Sviluppa soluzioni nuove e creative. Utilizza sistematicamente il feedback come strumento per la sua crescita professionale e quella della comunità.</w:t>
            </w:r>
          </w:p>
        </w:tc>
      </w:tr>
    </w:tbl>
    <w:p w14:paraId="6A101450" w14:textId="77777777" w:rsidR="00E4347F" w:rsidRPr="006B43BB" w:rsidRDefault="00E4347F">
      <w:pPr>
        <w:rPr>
          <w:rFonts w:ascii="Times New Roman" w:hAnsi="Times New Roman" w:cs="Times New Roman"/>
          <w:lang w:val="en-US"/>
        </w:rPr>
      </w:pPr>
    </w:p>
    <w:p w14:paraId="17F21DB1" w14:textId="31983326" w:rsidR="0051258D" w:rsidRPr="006B43BB" w:rsidRDefault="00C43F92">
      <w:pPr>
        <w:rPr>
          <w:rFonts w:ascii="Times New Roman" w:hAnsi="Times New Roman" w:cs="Times New Roman"/>
          <w:b/>
          <w:bCs/>
          <w:sz w:val="28"/>
          <w:szCs w:val="28"/>
          <w:lang w:val="en-US"/>
        </w:rPr>
      </w:pPr>
      <w:r w:rsidRPr="006B43BB">
        <w:rPr>
          <w:b/>
          <w:sz w:val="28"/>
          <w:szCs w:val="28"/>
          <w:lang w:val="it"/>
        </w:rPr>
        <w:t>Incontro 1 Introduzione al rapporto tra economia circolare e società</w:t>
      </w:r>
    </w:p>
    <w:p w14:paraId="7D1955FE" w14:textId="4A61690D" w:rsidR="001E2E53" w:rsidRPr="00565454" w:rsidRDefault="00534B20" w:rsidP="001E2E53">
      <w:pPr>
        <w:rPr>
          <w:rFonts w:ascii="Times New Roman" w:hAnsi="Times New Roman" w:cs="Times New Roman"/>
          <w:b/>
          <w:bCs/>
          <w:i/>
          <w:iCs/>
          <w:sz w:val="24"/>
          <w:szCs w:val="24"/>
          <w:lang w:val="en-US"/>
        </w:rPr>
      </w:pPr>
      <w:r w:rsidRPr="00565454">
        <w:rPr>
          <w:b/>
          <w:i/>
          <w:sz w:val="24"/>
          <w:szCs w:val="24"/>
          <w:lang w:val="it"/>
        </w:rPr>
        <w:t>Introduzione al corso</w:t>
      </w:r>
    </w:p>
    <w:p w14:paraId="5004FB24" w14:textId="3B30FA5E" w:rsidR="001E2E53" w:rsidRPr="00565454" w:rsidRDefault="001E2E53" w:rsidP="001E2E53">
      <w:pPr>
        <w:rPr>
          <w:rFonts w:ascii="Times New Roman" w:hAnsi="Times New Roman" w:cs="Times New Roman"/>
          <w:sz w:val="24"/>
          <w:szCs w:val="24"/>
          <w:lang w:val="en-US"/>
        </w:rPr>
      </w:pPr>
      <w:r w:rsidRPr="00565454">
        <w:rPr>
          <w:sz w:val="24"/>
          <w:szCs w:val="24"/>
          <w:lang w:val="it"/>
        </w:rPr>
        <w:t>Introduzione alla struttura e ai compiti del corso.</w:t>
      </w:r>
    </w:p>
    <w:p w14:paraId="6A23764F" w14:textId="6101C2E3" w:rsidR="001E2E53" w:rsidRPr="00565454" w:rsidRDefault="001E2E53" w:rsidP="001E2E53">
      <w:pPr>
        <w:rPr>
          <w:rFonts w:ascii="Times New Roman" w:hAnsi="Times New Roman" w:cs="Times New Roman"/>
          <w:sz w:val="24"/>
          <w:szCs w:val="24"/>
          <w:lang w:val="en-US"/>
        </w:rPr>
      </w:pPr>
      <w:r w:rsidRPr="00565454">
        <w:rPr>
          <w:sz w:val="24"/>
          <w:szCs w:val="24"/>
          <w:lang w:val="it"/>
        </w:rPr>
        <w:t>Introduzione del processo di gioco di ruolo (Vedi diapositiva: processo di gioco di ruolo)</w:t>
      </w:r>
    </w:p>
    <w:p w14:paraId="266AC400" w14:textId="4C44FFA6" w:rsidR="00534B20" w:rsidRPr="00565454" w:rsidRDefault="00534B20" w:rsidP="001E2E53">
      <w:pPr>
        <w:rPr>
          <w:rFonts w:ascii="Times New Roman" w:hAnsi="Times New Roman" w:cs="Times New Roman"/>
          <w:b/>
          <w:bCs/>
          <w:i/>
          <w:iCs/>
          <w:sz w:val="24"/>
          <w:szCs w:val="24"/>
          <w:lang w:val="en-US"/>
        </w:rPr>
      </w:pPr>
      <w:r w:rsidRPr="00565454">
        <w:rPr>
          <w:b/>
          <w:i/>
          <w:sz w:val="24"/>
          <w:szCs w:val="24"/>
          <w:lang w:val="it"/>
        </w:rPr>
        <w:t>Attività in classe</w:t>
      </w:r>
    </w:p>
    <w:p w14:paraId="464EDF5C" w14:textId="45EFCB96" w:rsidR="001E2E53" w:rsidRPr="00565454" w:rsidRDefault="00CF5E8C" w:rsidP="001E2E53">
      <w:pPr>
        <w:rPr>
          <w:rFonts w:ascii="Times New Roman" w:hAnsi="Times New Roman" w:cs="Times New Roman"/>
          <w:sz w:val="24"/>
          <w:szCs w:val="24"/>
          <w:lang w:val="en-US"/>
        </w:rPr>
      </w:pPr>
      <w:r w:rsidRPr="00565454">
        <w:rPr>
          <w:sz w:val="24"/>
          <w:szCs w:val="24"/>
          <w:lang w:val="it"/>
        </w:rPr>
        <w:t xml:space="preserve">Chiedi agli studenti di guardare un video sulle priorità dell'Unione </w:t>
      </w:r>
      <w:r w:rsidR="00EC742B">
        <w:rPr>
          <w:sz w:val="24"/>
          <w:szCs w:val="24"/>
          <w:lang w:val="it"/>
        </w:rPr>
        <w:t>E</w:t>
      </w:r>
      <w:r w:rsidRPr="00565454">
        <w:rPr>
          <w:sz w:val="24"/>
          <w:szCs w:val="24"/>
          <w:lang w:val="it"/>
        </w:rPr>
        <w:t xml:space="preserve">uropea in materia di economia circolare utilizzando, ad esempio, il seguente link. </w:t>
      </w:r>
    </w:p>
    <w:p w14:paraId="69BBEA7A" w14:textId="420D3B8C" w:rsidR="00AB4DFE" w:rsidRPr="00565454" w:rsidRDefault="00020C17" w:rsidP="00AB4DFE">
      <w:pPr>
        <w:rPr>
          <w:rFonts w:ascii="Times New Roman" w:hAnsi="Times New Roman" w:cs="Times New Roman"/>
          <w:sz w:val="24"/>
          <w:szCs w:val="24"/>
          <w:lang w:val="en-US"/>
        </w:rPr>
      </w:pPr>
      <w:r w:rsidRPr="00565454">
        <w:rPr>
          <w:sz w:val="24"/>
          <w:szCs w:val="24"/>
          <w:lang w:val="it"/>
        </w:rPr>
        <w:t>https://www.europarl.europa.eu/news/en/headlines/priorities/circular-economy/20151201STO05603/circular-economy-definition-importance-and-benefits</w:t>
      </w:r>
    </w:p>
    <w:p w14:paraId="062C7CBE" w14:textId="6E85C36D" w:rsidR="0051258D" w:rsidRPr="00565454" w:rsidRDefault="00FE28BF" w:rsidP="00115AA7">
      <w:pPr>
        <w:pStyle w:val="Paragrafoelenco"/>
        <w:numPr>
          <w:ilvl w:val="0"/>
          <w:numId w:val="1"/>
        </w:numPr>
        <w:rPr>
          <w:rFonts w:ascii="Times New Roman" w:hAnsi="Times New Roman" w:cs="Times New Roman"/>
          <w:sz w:val="24"/>
          <w:szCs w:val="24"/>
          <w:lang w:val="en-US"/>
        </w:rPr>
      </w:pPr>
      <w:r w:rsidRPr="00565454">
        <w:rPr>
          <w:sz w:val="24"/>
          <w:szCs w:val="24"/>
          <w:lang w:val="it"/>
        </w:rPr>
        <w:t>Chiedi loro di scrivere 1-3 pensieri su plastica, imballaggio ed economia circolare o discuti questo problema in classe.</w:t>
      </w:r>
    </w:p>
    <w:p w14:paraId="74FEDAAF" w14:textId="402F56FD" w:rsidR="0051258D" w:rsidRPr="00565454" w:rsidRDefault="00767E42" w:rsidP="00767E42">
      <w:pPr>
        <w:pStyle w:val="Paragrafoelenco"/>
        <w:numPr>
          <w:ilvl w:val="0"/>
          <w:numId w:val="1"/>
        </w:numPr>
        <w:rPr>
          <w:rFonts w:ascii="Times New Roman" w:hAnsi="Times New Roman" w:cs="Times New Roman"/>
          <w:sz w:val="24"/>
          <w:szCs w:val="24"/>
          <w:lang w:val="en-US"/>
        </w:rPr>
      </w:pPr>
      <w:r w:rsidRPr="00565454">
        <w:rPr>
          <w:sz w:val="24"/>
          <w:szCs w:val="24"/>
          <w:lang w:val="it"/>
        </w:rPr>
        <w:lastRenderedPageBreak/>
        <w:t>Discuti i concetti in classe. È possibile utilizzare le diapositive "Economia circolare e società" per spiegare i concetti e le connessioni tra le politiche dell'UE e nazionali e l'economia circolare</w:t>
      </w:r>
    </w:p>
    <w:p w14:paraId="4A5C205A" w14:textId="5938837D" w:rsidR="004D037E" w:rsidRPr="00565454" w:rsidRDefault="00957DE5" w:rsidP="0051258D">
      <w:pPr>
        <w:rPr>
          <w:rFonts w:ascii="Times New Roman" w:hAnsi="Times New Roman" w:cs="Times New Roman"/>
          <w:sz w:val="24"/>
          <w:szCs w:val="24"/>
          <w:lang w:val="en-US"/>
        </w:rPr>
      </w:pPr>
      <w:r w:rsidRPr="00565454">
        <w:rPr>
          <w:sz w:val="24"/>
          <w:szCs w:val="24"/>
          <w:lang w:val="it"/>
        </w:rPr>
        <w:t>Attività online individuale o attività guidata in coppia: compila il "Circular_economy_concepts". Puoi nominare alcuni materiali adatti (glossari o articoli generali) nella tua lingua nazionale per aiutare i tuoi studenti in questo.</w:t>
      </w:r>
    </w:p>
    <w:p w14:paraId="2DFE8CC7" w14:textId="275A4375" w:rsidR="004E0BAA" w:rsidRPr="006B43BB" w:rsidRDefault="00C43F92" w:rsidP="0051258D">
      <w:pPr>
        <w:rPr>
          <w:rFonts w:ascii="Times New Roman" w:hAnsi="Times New Roman" w:cs="Times New Roman"/>
          <w:sz w:val="32"/>
          <w:szCs w:val="32"/>
          <w:lang w:val="en-US"/>
        </w:rPr>
      </w:pPr>
      <w:r w:rsidRPr="006B43BB">
        <w:rPr>
          <w:b/>
          <w:sz w:val="32"/>
          <w:szCs w:val="32"/>
          <w:lang w:val="it"/>
        </w:rPr>
        <w:t>Incontro 2 Coinvolgimento dei cittadini in CE (delle materie plastiche)</w:t>
      </w:r>
    </w:p>
    <w:p w14:paraId="0540B473" w14:textId="77777777" w:rsidR="00A16208" w:rsidRPr="00565454" w:rsidRDefault="00A16208" w:rsidP="0051258D">
      <w:pPr>
        <w:rPr>
          <w:rFonts w:ascii="Times New Roman" w:hAnsi="Times New Roman" w:cs="Times New Roman"/>
          <w:b/>
          <w:bCs/>
          <w:sz w:val="24"/>
          <w:szCs w:val="24"/>
          <w:lang w:val="en-US"/>
        </w:rPr>
      </w:pPr>
      <w:r w:rsidRPr="00565454">
        <w:rPr>
          <w:b/>
          <w:sz w:val="24"/>
          <w:szCs w:val="24"/>
          <w:lang w:val="it"/>
        </w:rPr>
        <w:t>Preparazione dell'insegnante per la classe:</w:t>
      </w:r>
    </w:p>
    <w:p w14:paraId="0396C718" w14:textId="5DEB3711" w:rsidR="008D61E4" w:rsidRPr="00565454" w:rsidRDefault="008D61E4" w:rsidP="0051258D">
      <w:pPr>
        <w:rPr>
          <w:rFonts w:ascii="Times New Roman" w:hAnsi="Times New Roman" w:cs="Times New Roman"/>
          <w:sz w:val="24"/>
          <w:szCs w:val="24"/>
          <w:lang w:val="en-US"/>
        </w:rPr>
      </w:pPr>
      <w:r w:rsidRPr="00565454">
        <w:rPr>
          <w:sz w:val="24"/>
          <w:szCs w:val="24"/>
          <w:lang w:val="it"/>
        </w:rPr>
        <w:t xml:space="preserve">Inventare o trovare un processo decisionale relativo all'economia circolare. Prepara una descrizione di ciò che verrà deciso. Vedi </w:t>
      </w:r>
      <w:r w:rsidR="008B099B">
        <w:rPr>
          <w:sz w:val="24"/>
          <w:szCs w:val="24"/>
          <w:lang w:val="it"/>
        </w:rPr>
        <w:t xml:space="preserve">il </w:t>
      </w:r>
      <w:r w:rsidRPr="00565454">
        <w:rPr>
          <w:sz w:val="24"/>
          <w:szCs w:val="24"/>
          <w:lang w:val="it"/>
        </w:rPr>
        <w:t>manuale sul gioco di ruolo: descrizione del caso e ruoli</w:t>
      </w:r>
    </w:p>
    <w:p w14:paraId="352EBA7C" w14:textId="79C94C9F" w:rsidR="00175386" w:rsidRPr="00565454" w:rsidRDefault="00175386" w:rsidP="0051258D">
      <w:pPr>
        <w:rPr>
          <w:rFonts w:ascii="Times New Roman" w:hAnsi="Times New Roman" w:cs="Times New Roman"/>
          <w:b/>
          <w:bCs/>
          <w:sz w:val="24"/>
          <w:szCs w:val="24"/>
          <w:lang w:val="en-US"/>
        </w:rPr>
      </w:pPr>
      <w:r w:rsidRPr="00565454">
        <w:rPr>
          <w:b/>
          <w:sz w:val="24"/>
          <w:szCs w:val="24"/>
          <w:lang w:val="it"/>
        </w:rPr>
        <w:t>La Classe</w:t>
      </w:r>
    </w:p>
    <w:p w14:paraId="2D1D3C1A" w14:textId="48B5626B" w:rsidR="004E0BAA" w:rsidRPr="00565454" w:rsidRDefault="00BF4DA2" w:rsidP="0051258D">
      <w:pPr>
        <w:pStyle w:val="Paragrafoelenco"/>
        <w:numPr>
          <w:ilvl w:val="0"/>
          <w:numId w:val="4"/>
        </w:numPr>
        <w:rPr>
          <w:rFonts w:ascii="Times New Roman" w:hAnsi="Times New Roman" w:cs="Times New Roman"/>
          <w:b/>
          <w:bCs/>
          <w:sz w:val="24"/>
          <w:szCs w:val="24"/>
          <w:lang w:val="en-US"/>
        </w:rPr>
      </w:pPr>
      <w:r w:rsidRPr="00565454">
        <w:rPr>
          <w:b/>
          <w:sz w:val="24"/>
          <w:szCs w:val="24"/>
          <w:lang w:val="it"/>
        </w:rPr>
        <w:t>Discorso introduttivo</w:t>
      </w:r>
      <w:r w:rsidR="00AD5A48" w:rsidRPr="00565454">
        <w:rPr>
          <w:sz w:val="24"/>
          <w:szCs w:val="24"/>
          <w:lang w:val="it"/>
        </w:rPr>
        <w:t xml:space="preserve"> Utilizzare la presentazione [Partecipazione alla plastica] come nucleo per un discorso introduttivo sui modi in cui i cittadini possono partecipare all'economia circolare oltre a fare scelte nei negozi e riciclare a casa o al lavoro. I concetti importanti sono legati all'entità e al livello di partecipazione.</w:t>
      </w:r>
    </w:p>
    <w:p w14:paraId="7C416800" w14:textId="3AFBF2FA" w:rsidR="00A16208" w:rsidRPr="00565454" w:rsidRDefault="00A16208" w:rsidP="001A06E1">
      <w:pPr>
        <w:pStyle w:val="Paragrafoelenco"/>
        <w:numPr>
          <w:ilvl w:val="0"/>
          <w:numId w:val="4"/>
        </w:numPr>
        <w:rPr>
          <w:rFonts w:ascii="Times New Roman" w:hAnsi="Times New Roman" w:cs="Times New Roman"/>
          <w:sz w:val="24"/>
          <w:szCs w:val="24"/>
          <w:lang w:val="en-US"/>
        </w:rPr>
      </w:pPr>
      <w:r w:rsidRPr="00565454">
        <w:rPr>
          <w:b/>
          <w:sz w:val="24"/>
          <w:szCs w:val="24"/>
          <w:lang w:val="it"/>
        </w:rPr>
        <w:t>Compito individuale agli studenti per la prossima settimana – follow-up dei media</w:t>
      </w:r>
      <w:r w:rsidRPr="00565454">
        <w:rPr>
          <w:sz w:val="24"/>
          <w:szCs w:val="24"/>
          <w:lang w:val="it"/>
        </w:rPr>
        <w:t>: trovare (in internet) un esempio di partecipazione dei cittadini relativa all'economia circolare, pubblicarlo su un forum e valutare che tipo di partecipazione presenta rispetto alla presentazione delle diapositive.</w:t>
      </w:r>
    </w:p>
    <w:p w14:paraId="37CFD94A" w14:textId="2135FD96" w:rsidR="001A06E1" w:rsidRPr="00565454" w:rsidRDefault="00970EAE" w:rsidP="0051258D">
      <w:pPr>
        <w:pStyle w:val="Paragrafoelenco"/>
        <w:numPr>
          <w:ilvl w:val="0"/>
          <w:numId w:val="4"/>
        </w:numPr>
        <w:rPr>
          <w:rFonts w:ascii="Times New Roman" w:hAnsi="Times New Roman" w:cs="Times New Roman"/>
          <w:b/>
          <w:bCs/>
          <w:sz w:val="24"/>
          <w:szCs w:val="24"/>
          <w:lang w:val="en-US"/>
        </w:rPr>
      </w:pPr>
      <w:r w:rsidRPr="00565454">
        <w:rPr>
          <w:b/>
          <w:sz w:val="24"/>
          <w:szCs w:val="24"/>
          <w:lang w:val="it"/>
        </w:rPr>
        <w:t>Lavoro di gruppo in classe</w:t>
      </w:r>
      <w:r w:rsidR="008A6CA1" w:rsidRPr="00565454">
        <w:rPr>
          <w:sz w:val="24"/>
          <w:szCs w:val="24"/>
          <w:lang w:val="it"/>
        </w:rPr>
        <w:t xml:space="preserve"> Discutere con gli studenti, che tipo di benefici l'argomento potrebbe avere e a chi. chi si opporrebbe, perché chi farebbe pressione</w:t>
      </w:r>
      <w:r w:rsidR="00726208">
        <w:rPr>
          <w:sz w:val="24"/>
          <w:szCs w:val="24"/>
          <w:lang w:val="it"/>
        </w:rPr>
        <w:t xml:space="preserve"> su di esso</w:t>
      </w:r>
      <w:r w:rsidR="008A6CA1" w:rsidRPr="00565454">
        <w:rPr>
          <w:sz w:val="24"/>
          <w:szCs w:val="24"/>
          <w:lang w:val="it"/>
        </w:rPr>
        <w:t>; perché? Quest</w:t>
      </w:r>
      <w:r w:rsidR="00726208">
        <w:rPr>
          <w:sz w:val="24"/>
          <w:szCs w:val="24"/>
          <w:lang w:val="it"/>
        </w:rPr>
        <w:t>i</w:t>
      </w:r>
      <w:r w:rsidR="008A6CA1" w:rsidRPr="00565454">
        <w:rPr>
          <w:sz w:val="24"/>
          <w:szCs w:val="24"/>
          <w:lang w:val="it"/>
        </w:rPr>
        <w:t xml:space="preserve"> sono </w:t>
      </w:r>
      <w:r w:rsidR="00726208">
        <w:rPr>
          <w:sz w:val="24"/>
          <w:szCs w:val="24"/>
          <w:lang w:val="it"/>
        </w:rPr>
        <w:t>gli stakeholders</w:t>
      </w:r>
      <w:r w:rsidR="008A6CA1" w:rsidRPr="00565454">
        <w:rPr>
          <w:sz w:val="24"/>
          <w:szCs w:val="24"/>
          <w:lang w:val="it"/>
        </w:rPr>
        <w:t xml:space="preserve"> in questo caso.</w:t>
      </w:r>
    </w:p>
    <w:p w14:paraId="34105659" w14:textId="500077EB" w:rsidR="007A107A" w:rsidRPr="00565454" w:rsidRDefault="00970EAE" w:rsidP="00F36EDF">
      <w:pPr>
        <w:rPr>
          <w:rFonts w:ascii="Times New Roman" w:hAnsi="Times New Roman" w:cs="Times New Roman"/>
          <w:b/>
          <w:bCs/>
          <w:sz w:val="24"/>
          <w:szCs w:val="24"/>
          <w:lang w:val="en-US"/>
        </w:rPr>
      </w:pPr>
      <w:r w:rsidRPr="00565454">
        <w:rPr>
          <w:b/>
          <w:sz w:val="24"/>
          <w:szCs w:val="24"/>
          <w:lang w:val="it"/>
        </w:rPr>
        <w:t>Compito di gruppo (da iniziare in classe e completato prima della prossima settimana)</w:t>
      </w:r>
      <w:r w:rsidR="0087443D" w:rsidRPr="00565454">
        <w:rPr>
          <w:sz w:val="24"/>
          <w:szCs w:val="24"/>
          <w:lang w:val="it"/>
        </w:rPr>
        <w:t xml:space="preserve"> Dopo questa discussione dividere gli studenti in gruppi che rappresentano i diversi stakeholder. Chiedi a ciascun gruppo di scrivere un testo di opinione sulla loro posizione descrittiva. Il testo dovrebbe rispondere alla domanda "Che tipo di opinioni sull'economia circolare presenta lo stakeholder che rappresenti sull'economia circolare e come si manifestano in questo caso?" Su cosa basa i suoi argomenti (valori – conoscenza) Gli studenti possono cercare materiali che supportino il punto di vista del loro ruolo.</w:t>
      </w:r>
    </w:p>
    <w:p w14:paraId="5CF53FF4" w14:textId="14AD919D" w:rsidR="00E94FF6" w:rsidRPr="00565454" w:rsidRDefault="00E94FF6" w:rsidP="00F36EDF">
      <w:pPr>
        <w:rPr>
          <w:rFonts w:ascii="Times New Roman" w:hAnsi="Times New Roman" w:cs="Times New Roman"/>
          <w:sz w:val="24"/>
          <w:szCs w:val="24"/>
          <w:lang w:val="en-US"/>
        </w:rPr>
      </w:pPr>
      <w:r w:rsidRPr="00565454">
        <w:rPr>
          <w:sz w:val="24"/>
          <w:szCs w:val="24"/>
          <w:lang w:val="it"/>
        </w:rPr>
        <w:t>Student</w:t>
      </w:r>
      <w:r w:rsidR="00726208">
        <w:rPr>
          <w:sz w:val="24"/>
          <w:szCs w:val="24"/>
          <w:lang w:val="it"/>
        </w:rPr>
        <w:t xml:space="preserve">s </w:t>
      </w:r>
      <w:r w:rsidRPr="00565454">
        <w:rPr>
          <w:sz w:val="24"/>
          <w:szCs w:val="24"/>
          <w:lang w:val="it"/>
        </w:rPr>
        <w:t>Publi</w:t>
      </w:r>
      <w:r w:rsidR="00726208">
        <w:rPr>
          <w:sz w:val="24"/>
          <w:szCs w:val="24"/>
          <w:lang w:val="it"/>
        </w:rPr>
        <w:t>sh</w:t>
      </w:r>
      <w:r w:rsidRPr="00565454">
        <w:rPr>
          <w:sz w:val="24"/>
          <w:szCs w:val="24"/>
          <w:lang w:val="it"/>
        </w:rPr>
        <w:t xml:space="preserve"> questi testi in una piattaforma che utilizzi.</w:t>
      </w:r>
    </w:p>
    <w:p w14:paraId="000B9BA9" w14:textId="77777777" w:rsidR="00E94FF6" w:rsidRPr="00565454" w:rsidRDefault="00E94FF6" w:rsidP="0051258D">
      <w:pPr>
        <w:rPr>
          <w:rFonts w:ascii="Times New Roman" w:hAnsi="Times New Roman" w:cs="Times New Roman"/>
          <w:b/>
          <w:bCs/>
          <w:sz w:val="24"/>
          <w:szCs w:val="24"/>
          <w:lang w:val="en-US"/>
        </w:rPr>
      </w:pPr>
      <w:r w:rsidRPr="00565454">
        <w:rPr>
          <w:b/>
          <w:sz w:val="24"/>
          <w:szCs w:val="24"/>
          <w:lang w:val="it"/>
        </w:rPr>
        <w:t>Feedback dell'insegnante per gli studenti</w:t>
      </w:r>
    </w:p>
    <w:p w14:paraId="4775F1A2" w14:textId="182534B5" w:rsidR="0087443D" w:rsidRPr="00565454" w:rsidRDefault="00E94FF6" w:rsidP="0051258D">
      <w:pPr>
        <w:rPr>
          <w:rFonts w:ascii="Times New Roman" w:hAnsi="Times New Roman" w:cs="Times New Roman"/>
          <w:sz w:val="24"/>
          <w:szCs w:val="24"/>
          <w:lang w:val="en-US"/>
        </w:rPr>
      </w:pPr>
      <w:r w:rsidRPr="00565454">
        <w:rPr>
          <w:sz w:val="24"/>
          <w:szCs w:val="24"/>
          <w:lang w:val="it"/>
        </w:rPr>
        <w:t>Commenta i testi di opinione degli studenti dal punto di vista di quanto bene gli studenti descrivono la posizione e l'opinione del loro ruolo.</w:t>
      </w:r>
    </w:p>
    <w:p w14:paraId="7D5150BD" w14:textId="77777777" w:rsidR="00CE377F" w:rsidRPr="006B43BB" w:rsidRDefault="00CE377F" w:rsidP="0051258D">
      <w:pPr>
        <w:rPr>
          <w:rFonts w:ascii="Times New Roman" w:hAnsi="Times New Roman" w:cs="Times New Roman"/>
          <w:i/>
          <w:iCs/>
          <w:lang w:val="en-US"/>
        </w:rPr>
      </w:pPr>
    </w:p>
    <w:p w14:paraId="7A548218" w14:textId="7F400C13" w:rsidR="00223E5E" w:rsidRPr="006B43BB" w:rsidRDefault="00C43F92" w:rsidP="0051258D">
      <w:pPr>
        <w:rPr>
          <w:rFonts w:ascii="Times New Roman" w:hAnsi="Times New Roman" w:cs="Times New Roman"/>
          <w:b/>
          <w:bCs/>
          <w:sz w:val="28"/>
          <w:szCs w:val="28"/>
          <w:lang w:val="en-US"/>
        </w:rPr>
      </w:pPr>
      <w:r w:rsidRPr="006B43BB">
        <w:rPr>
          <w:b/>
          <w:sz w:val="28"/>
          <w:szCs w:val="28"/>
          <w:lang w:val="it"/>
        </w:rPr>
        <w:t>Incontro 3 – Le contraddizioni sono inevitabili</w:t>
      </w:r>
    </w:p>
    <w:p w14:paraId="2B384FAC" w14:textId="38ACF5FA" w:rsidR="00223E5E" w:rsidRPr="006B43BB" w:rsidRDefault="00223E5E" w:rsidP="0051258D">
      <w:pPr>
        <w:rPr>
          <w:rFonts w:ascii="Times New Roman" w:hAnsi="Times New Roman" w:cs="Times New Roman"/>
          <w:sz w:val="24"/>
          <w:szCs w:val="24"/>
          <w:lang w:val="en-US"/>
        </w:rPr>
      </w:pPr>
      <w:r w:rsidRPr="006B43BB">
        <w:rPr>
          <w:sz w:val="24"/>
          <w:szCs w:val="24"/>
          <w:lang w:val="it"/>
        </w:rPr>
        <w:t>L'obiettivo di questa settimana è quello di approfondire il ruolo e capire che le contraddizioni sono inevitabili.</w:t>
      </w:r>
    </w:p>
    <w:p w14:paraId="3EA1107F" w14:textId="246BDD2A" w:rsidR="00280CE1" w:rsidRPr="006B43BB" w:rsidRDefault="00280CE1" w:rsidP="0051258D">
      <w:pPr>
        <w:rPr>
          <w:rFonts w:ascii="Times New Roman" w:hAnsi="Times New Roman" w:cs="Times New Roman"/>
          <w:b/>
          <w:bCs/>
          <w:sz w:val="24"/>
          <w:szCs w:val="24"/>
          <w:lang w:val="en-US"/>
        </w:rPr>
      </w:pPr>
      <w:r w:rsidRPr="006B43BB">
        <w:rPr>
          <w:b/>
          <w:sz w:val="24"/>
          <w:szCs w:val="24"/>
          <w:lang w:val="it"/>
        </w:rPr>
        <w:lastRenderedPageBreak/>
        <w:t>Preparazione dell'insegnante prima della lezione</w:t>
      </w:r>
    </w:p>
    <w:p w14:paraId="59105BD0" w14:textId="06A6EEE2" w:rsidR="00280CE1" w:rsidRPr="006B43BB" w:rsidRDefault="00280CE1" w:rsidP="0051258D">
      <w:pPr>
        <w:rPr>
          <w:rFonts w:ascii="Times New Roman" w:hAnsi="Times New Roman" w:cs="Times New Roman"/>
          <w:sz w:val="24"/>
          <w:szCs w:val="24"/>
          <w:lang w:val="en-US"/>
        </w:rPr>
      </w:pPr>
      <w:r w:rsidRPr="006B43BB">
        <w:rPr>
          <w:sz w:val="24"/>
          <w:szCs w:val="24"/>
          <w:lang w:val="it"/>
        </w:rPr>
        <w:t xml:space="preserve">Trova alcuni fatti o fonti neutrali di informazioni relative al caso in cui stai lavorando nel gioco di ruolo. Se si utilizza </w:t>
      </w:r>
      <w:r w:rsidR="00EE7AAA">
        <w:rPr>
          <w:sz w:val="24"/>
          <w:szCs w:val="24"/>
          <w:lang w:val="it"/>
        </w:rPr>
        <w:t>il caso de</w:t>
      </w:r>
      <w:r w:rsidRPr="006B43BB">
        <w:rPr>
          <w:sz w:val="24"/>
          <w:szCs w:val="24"/>
          <w:lang w:val="it"/>
        </w:rPr>
        <w:t>l riciclo chimico, è possibile utilizzare il set di diapositive "Riciclo chimico nell'economia circolare della plastica</w:t>
      </w:r>
      <w:r w:rsidR="00EE7AAA">
        <w:rPr>
          <w:sz w:val="24"/>
          <w:szCs w:val="24"/>
          <w:lang w:val="it"/>
        </w:rPr>
        <w:t>”</w:t>
      </w:r>
      <w:r w:rsidRPr="006B43BB">
        <w:rPr>
          <w:sz w:val="24"/>
          <w:szCs w:val="24"/>
          <w:lang w:val="it"/>
        </w:rPr>
        <w:t>.</w:t>
      </w:r>
    </w:p>
    <w:p w14:paraId="2FD65652" w14:textId="0570BE3B" w:rsidR="002A727B" w:rsidRPr="006B43BB" w:rsidRDefault="002A727B" w:rsidP="0051258D">
      <w:pPr>
        <w:rPr>
          <w:rFonts w:ascii="Times New Roman" w:hAnsi="Times New Roman" w:cs="Times New Roman"/>
          <w:sz w:val="24"/>
          <w:szCs w:val="24"/>
          <w:lang w:val="en-US"/>
        </w:rPr>
      </w:pPr>
      <w:r w:rsidRPr="006B43BB">
        <w:rPr>
          <w:sz w:val="24"/>
          <w:szCs w:val="24"/>
          <w:lang w:val="it"/>
        </w:rPr>
        <w:t>Preparare un'introduzione all'analisi SWOT</w:t>
      </w:r>
    </w:p>
    <w:p w14:paraId="3E99F94D" w14:textId="6F3C50BE" w:rsidR="00505857" w:rsidRPr="006B43BB" w:rsidRDefault="006A72B9" w:rsidP="0051258D">
      <w:pPr>
        <w:rPr>
          <w:rFonts w:ascii="Times New Roman" w:hAnsi="Times New Roman" w:cs="Times New Roman"/>
          <w:sz w:val="24"/>
          <w:szCs w:val="24"/>
          <w:lang w:val="en-US"/>
        </w:rPr>
      </w:pPr>
      <w:r w:rsidRPr="006B43BB">
        <w:rPr>
          <w:sz w:val="24"/>
          <w:szCs w:val="24"/>
          <w:lang w:val="it"/>
        </w:rPr>
        <w:t>Controlla i post individuali degli studenti su esempi di coinvolgimento dei cittadini e sii pronto a discuterne. Cerca di classificarli e discuterli in modo che gli studenti comprendano i diversi livelli di coinvolgimento.</w:t>
      </w:r>
    </w:p>
    <w:p w14:paraId="73581956" w14:textId="2D12F844" w:rsidR="00427215" w:rsidRPr="006B43BB" w:rsidRDefault="0040496D" w:rsidP="0051258D">
      <w:pPr>
        <w:rPr>
          <w:rFonts w:ascii="Times New Roman" w:hAnsi="Times New Roman" w:cs="Times New Roman"/>
          <w:b/>
          <w:bCs/>
          <w:sz w:val="24"/>
          <w:szCs w:val="24"/>
          <w:lang w:val="en-US"/>
        </w:rPr>
      </w:pPr>
      <w:r w:rsidRPr="006B43BB">
        <w:rPr>
          <w:b/>
          <w:sz w:val="24"/>
          <w:szCs w:val="24"/>
          <w:lang w:val="it"/>
        </w:rPr>
        <w:t>La classe</w:t>
      </w:r>
    </w:p>
    <w:p w14:paraId="4BCB02EC" w14:textId="694DA420" w:rsidR="0040496D" w:rsidRPr="006B43BB" w:rsidRDefault="0040496D" w:rsidP="0040496D">
      <w:pPr>
        <w:pStyle w:val="Paragrafoelenco"/>
        <w:numPr>
          <w:ilvl w:val="0"/>
          <w:numId w:val="2"/>
        </w:numPr>
        <w:rPr>
          <w:rFonts w:ascii="Times New Roman" w:hAnsi="Times New Roman" w:cs="Times New Roman"/>
          <w:sz w:val="24"/>
          <w:szCs w:val="24"/>
          <w:lang w:val="en-US"/>
        </w:rPr>
      </w:pPr>
      <w:r w:rsidRPr="006B43BB">
        <w:rPr>
          <w:sz w:val="24"/>
          <w:szCs w:val="24"/>
          <w:lang w:val="it"/>
        </w:rPr>
        <w:t xml:space="preserve">Controllare e discutere i singoli post degli studenti. Che tipo di coinvolgimento era presente? I cittadini o le parti interessate potrebbero effettivamente influenzare, se, come? Incoraggia gli studenti a </w:t>
      </w:r>
      <w:r w:rsidR="00863E46">
        <w:rPr>
          <w:sz w:val="24"/>
          <w:szCs w:val="24"/>
          <w:lang w:val="it"/>
        </w:rPr>
        <w:t>commentare altre</w:t>
      </w:r>
      <w:r w:rsidR="00F0371C">
        <w:rPr>
          <w:sz w:val="24"/>
          <w:szCs w:val="24"/>
          <w:lang w:val="it"/>
        </w:rPr>
        <w:t xml:space="preserve"> discussioni, </w:t>
      </w:r>
      <w:r w:rsidR="00802132" w:rsidRPr="006B43BB">
        <w:rPr>
          <w:sz w:val="24"/>
          <w:szCs w:val="24"/>
          <w:lang w:val="it"/>
        </w:rPr>
        <w:t>trova altri esempi, specialmente quelli in cui i cittadini esprimono le loro opinioni o cercano di negoziare o fare pressione su qualcosa</w:t>
      </w:r>
      <w:r w:rsidR="00F0371C">
        <w:rPr>
          <w:sz w:val="24"/>
          <w:szCs w:val="24"/>
          <w:lang w:val="it"/>
        </w:rPr>
        <w:t>. (questo fa parte del follow-up dei media e gli studenti possono ottenere punti attività).</w:t>
      </w:r>
    </w:p>
    <w:p w14:paraId="15B6070E" w14:textId="2A35418E" w:rsidR="00EC493B" w:rsidRPr="006B43BB" w:rsidRDefault="008256DD" w:rsidP="0040496D">
      <w:pPr>
        <w:pStyle w:val="Paragrafoelenco"/>
        <w:numPr>
          <w:ilvl w:val="0"/>
          <w:numId w:val="2"/>
        </w:numPr>
        <w:rPr>
          <w:rFonts w:ascii="Times New Roman" w:hAnsi="Times New Roman" w:cs="Times New Roman"/>
          <w:sz w:val="24"/>
          <w:szCs w:val="24"/>
          <w:lang w:val="en-US"/>
        </w:rPr>
      </w:pPr>
      <w:r w:rsidRPr="006B43BB">
        <w:rPr>
          <w:sz w:val="24"/>
          <w:szCs w:val="24"/>
          <w:lang w:val="it"/>
        </w:rPr>
        <w:t>Presenta le tue informazioni di base sul caso relativo alla salute, alle tecnologie occupazionali, alle questioni ambientali e persino ai valori. Fallo in modo neutrale. Fornire fonti di informazioni aggiuntive.</w:t>
      </w:r>
    </w:p>
    <w:p w14:paraId="5820AAA5" w14:textId="64A7113B" w:rsidR="002A727B" w:rsidRPr="006B43BB" w:rsidRDefault="002A727B" w:rsidP="0040496D">
      <w:pPr>
        <w:pStyle w:val="Paragrafoelenco"/>
        <w:numPr>
          <w:ilvl w:val="0"/>
          <w:numId w:val="2"/>
        </w:numPr>
        <w:rPr>
          <w:rFonts w:ascii="Times New Roman" w:hAnsi="Times New Roman" w:cs="Times New Roman"/>
          <w:sz w:val="24"/>
          <w:szCs w:val="24"/>
          <w:lang w:val="en-US"/>
        </w:rPr>
      </w:pPr>
      <w:r w:rsidRPr="006B43BB">
        <w:rPr>
          <w:sz w:val="24"/>
          <w:szCs w:val="24"/>
          <w:lang w:val="it"/>
        </w:rPr>
        <w:t>Introdurre i principi dell'analisi SWOT e fornire agli studenti un modello per SWOT.</w:t>
      </w:r>
    </w:p>
    <w:p w14:paraId="78EBFAB1" w14:textId="353F9E42" w:rsidR="00741C80" w:rsidRPr="006B43BB" w:rsidRDefault="00741C80" w:rsidP="0040496D">
      <w:pPr>
        <w:pStyle w:val="Paragrafoelenco"/>
        <w:numPr>
          <w:ilvl w:val="0"/>
          <w:numId w:val="2"/>
        </w:numPr>
        <w:rPr>
          <w:rFonts w:ascii="Times New Roman" w:hAnsi="Times New Roman" w:cs="Times New Roman"/>
          <w:sz w:val="24"/>
          <w:szCs w:val="24"/>
          <w:lang w:val="en-US"/>
        </w:rPr>
      </w:pPr>
      <w:r w:rsidRPr="006B43BB">
        <w:rPr>
          <w:sz w:val="24"/>
          <w:szCs w:val="24"/>
          <w:lang w:val="it"/>
        </w:rPr>
        <w:t>Chiedi agli studenti di iniziare un'analisi SWOT del caso dal punto di vista dei loro ruoli. Questo è il Task 2 nel Role Play Handbook.</w:t>
      </w:r>
    </w:p>
    <w:p w14:paraId="139D2A28" w14:textId="25E93AA7" w:rsidR="003A140E" w:rsidRPr="00A872AD" w:rsidRDefault="00F47BEE" w:rsidP="001B4DC5">
      <w:pPr>
        <w:pStyle w:val="Paragrafoelenco"/>
        <w:numPr>
          <w:ilvl w:val="0"/>
          <w:numId w:val="2"/>
        </w:numPr>
        <w:rPr>
          <w:rFonts w:ascii="Times New Roman" w:hAnsi="Times New Roman" w:cs="Times New Roman"/>
          <w:sz w:val="24"/>
          <w:szCs w:val="24"/>
          <w:lang w:val="en-US"/>
        </w:rPr>
      </w:pPr>
      <w:r w:rsidRPr="00A872AD">
        <w:rPr>
          <w:sz w:val="24"/>
          <w:szCs w:val="24"/>
          <w:lang w:val="it"/>
        </w:rPr>
        <w:t>Condividi le informazioni quando lo SWOT deve essere restituito.</w:t>
      </w:r>
    </w:p>
    <w:p w14:paraId="7804CA64" w14:textId="77777777" w:rsidR="00CD0809" w:rsidRPr="006B43BB" w:rsidRDefault="00CD0809" w:rsidP="00CD0809">
      <w:pPr>
        <w:rPr>
          <w:rFonts w:ascii="Times New Roman" w:hAnsi="Times New Roman" w:cs="Times New Roman"/>
          <w:sz w:val="24"/>
          <w:szCs w:val="24"/>
          <w:lang w:val="en-US"/>
        </w:rPr>
      </w:pPr>
    </w:p>
    <w:p w14:paraId="662A8365" w14:textId="21534081" w:rsidR="00CD0809" w:rsidRPr="006B43BB" w:rsidRDefault="00C43F92" w:rsidP="00CD0809">
      <w:pPr>
        <w:rPr>
          <w:rFonts w:ascii="Times New Roman" w:hAnsi="Times New Roman" w:cs="Times New Roman"/>
          <w:b/>
          <w:bCs/>
          <w:sz w:val="28"/>
          <w:szCs w:val="28"/>
          <w:lang w:val="en-US"/>
        </w:rPr>
      </w:pPr>
      <w:r w:rsidRPr="006B43BB">
        <w:rPr>
          <w:b/>
          <w:sz w:val="28"/>
          <w:szCs w:val="28"/>
          <w:lang w:val="it"/>
        </w:rPr>
        <w:t>Incontro 4 – Il processo decisionale richiede lobbying e negoziazione</w:t>
      </w:r>
    </w:p>
    <w:p w14:paraId="4AD0BC79" w14:textId="4F1FF2DC" w:rsidR="00221F72" w:rsidRPr="006B43BB" w:rsidRDefault="00221F72" w:rsidP="00CD0809">
      <w:pPr>
        <w:rPr>
          <w:rFonts w:ascii="Times New Roman" w:hAnsi="Times New Roman" w:cs="Times New Roman"/>
          <w:lang w:val="en-US"/>
        </w:rPr>
      </w:pPr>
      <w:r w:rsidRPr="006B43BB">
        <w:rPr>
          <w:lang w:val="it"/>
        </w:rPr>
        <w:t>Lo scopo di questa lezione è discutere diversi tipi di controversie e come ottenerle. Puoi utilizzare la presentazione "Comprendere le controversie" come fonte per le tue lezioni, nonché casi locali o nazionali ed esempi degli studenti.</w:t>
      </w:r>
    </w:p>
    <w:p w14:paraId="3FD6AC8D" w14:textId="7EE8FA21" w:rsidR="00433178" w:rsidRPr="006B43BB" w:rsidRDefault="00433178" w:rsidP="00CD0809">
      <w:pPr>
        <w:rPr>
          <w:rFonts w:ascii="Times New Roman" w:hAnsi="Times New Roman" w:cs="Times New Roman"/>
          <w:b/>
          <w:bCs/>
          <w:sz w:val="24"/>
          <w:szCs w:val="24"/>
          <w:lang w:val="en-US"/>
        </w:rPr>
      </w:pPr>
      <w:r w:rsidRPr="006B43BB">
        <w:rPr>
          <w:b/>
          <w:sz w:val="24"/>
          <w:szCs w:val="24"/>
          <w:lang w:val="it"/>
        </w:rPr>
        <w:t>Preparazione dell'insegnante prima della lezione</w:t>
      </w:r>
    </w:p>
    <w:p w14:paraId="0A42DCE9" w14:textId="671B2766" w:rsidR="00427215" w:rsidRPr="006B43BB" w:rsidRDefault="00A15BA3" w:rsidP="0051258D">
      <w:pPr>
        <w:rPr>
          <w:rFonts w:ascii="Times New Roman" w:hAnsi="Times New Roman" w:cs="Times New Roman"/>
          <w:sz w:val="24"/>
          <w:szCs w:val="24"/>
          <w:lang w:val="en-US"/>
        </w:rPr>
      </w:pPr>
      <w:r w:rsidRPr="006B43BB">
        <w:rPr>
          <w:sz w:val="24"/>
          <w:szCs w:val="24"/>
          <w:lang w:val="it"/>
        </w:rPr>
        <w:t>Prepara un'introduzione al carattere dei conflitti e dei negoziati.</w:t>
      </w:r>
    </w:p>
    <w:p w14:paraId="17C36E57" w14:textId="0903402E" w:rsidR="007D4B2E" w:rsidRPr="006B43BB" w:rsidRDefault="007D4B2E" w:rsidP="0051258D">
      <w:pPr>
        <w:rPr>
          <w:rFonts w:ascii="Times New Roman" w:hAnsi="Times New Roman" w:cs="Times New Roman"/>
          <w:sz w:val="24"/>
          <w:szCs w:val="24"/>
          <w:lang w:val="en-US"/>
        </w:rPr>
      </w:pPr>
      <w:r w:rsidRPr="006B43BB">
        <w:rPr>
          <w:sz w:val="24"/>
          <w:szCs w:val="24"/>
          <w:lang w:val="it"/>
        </w:rPr>
        <w:t xml:space="preserve">Controlla le analisi SWOT degli studenti.  Che tipo di controversie puoi trovare da loro? Prepararsi a facilitare la discussione sui seguenti argomenti con gli studenti: Qual è il messaggio principale che ogni ruolo vuole trasmettere ai decisori e come cercherebbero di farlo? Su cosa sono pronti a negoziare? Chi stanno cercando di convincere, </w:t>
      </w:r>
      <w:r w:rsidR="00F315CA">
        <w:rPr>
          <w:sz w:val="24"/>
          <w:szCs w:val="24"/>
          <w:lang w:val="it"/>
        </w:rPr>
        <w:t xml:space="preserve">a </w:t>
      </w:r>
      <w:r w:rsidRPr="006B43BB">
        <w:rPr>
          <w:sz w:val="24"/>
          <w:szCs w:val="24"/>
          <w:lang w:val="it"/>
        </w:rPr>
        <w:t xml:space="preserve">chi stanno facendo </w:t>
      </w:r>
      <w:r w:rsidR="00F315CA">
        <w:rPr>
          <w:sz w:val="24"/>
          <w:szCs w:val="24"/>
          <w:lang w:val="it"/>
        </w:rPr>
        <w:t>pressione</w:t>
      </w:r>
      <w:r w:rsidRPr="006B43BB">
        <w:rPr>
          <w:sz w:val="24"/>
          <w:szCs w:val="24"/>
          <w:lang w:val="it"/>
        </w:rPr>
        <w:t>? Come si rivolgono ai decisori? E i cittadini? Chi sono i loro alleati o nemici? Queste domande aiutano i gruppi a iniziare a pianificare una campagna e a cristallizzare il loro punto.</w:t>
      </w:r>
    </w:p>
    <w:p w14:paraId="2E6DEE7A" w14:textId="43117858" w:rsidR="00231D72" w:rsidRPr="006B43BB" w:rsidRDefault="00231D72" w:rsidP="0051258D">
      <w:pPr>
        <w:rPr>
          <w:rFonts w:ascii="Times New Roman" w:hAnsi="Times New Roman" w:cs="Times New Roman"/>
          <w:sz w:val="24"/>
          <w:szCs w:val="24"/>
          <w:lang w:val="en-US"/>
        </w:rPr>
      </w:pPr>
      <w:r w:rsidRPr="006B43BB">
        <w:rPr>
          <w:sz w:val="24"/>
          <w:szCs w:val="24"/>
          <w:lang w:val="it"/>
        </w:rPr>
        <w:t>Preparati a ricordare agli studenti la prossima tavola rotonda.</w:t>
      </w:r>
    </w:p>
    <w:p w14:paraId="1D53724A" w14:textId="1C48DBC3" w:rsidR="002B7A51" w:rsidRPr="006B43BB" w:rsidRDefault="002B7A51" w:rsidP="0051258D">
      <w:pPr>
        <w:rPr>
          <w:rFonts w:ascii="Times New Roman" w:hAnsi="Times New Roman" w:cs="Times New Roman"/>
          <w:b/>
          <w:bCs/>
          <w:sz w:val="24"/>
          <w:szCs w:val="24"/>
          <w:lang w:val="en-US"/>
        </w:rPr>
      </w:pPr>
      <w:r w:rsidRPr="006B43BB">
        <w:rPr>
          <w:b/>
          <w:sz w:val="24"/>
          <w:szCs w:val="24"/>
          <w:lang w:val="it"/>
        </w:rPr>
        <w:t>La Classe</w:t>
      </w:r>
    </w:p>
    <w:p w14:paraId="32238655" w14:textId="424D7B30" w:rsidR="002B7A51" w:rsidRPr="006B43BB" w:rsidRDefault="00B028FA" w:rsidP="002B7A51">
      <w:pPr>
        <w:pStyle w:val="Paragrafoelenco"/>
        <w:numPr>
          <w:ilvl w:val="0"/>
          <w:numId w:val="3"/>
        </w:numPr>
        <w:rPr>
          <w:rFonts w:ascii="Times New Roman" w:hAnsi="Times New Roman" w:cs="Times New Roman"/>
          <w:sz w:val="24"/>
          <w:szCs w:val="24"/>
          <w:lang w:val="en-US"/>
        </w:rPr>
      </w:pPr>
      <w:r w:rsidRPr="006B43BB">
        <w:rPr>
          <w:sz w:val="24"/>
          <w:szCs w:val="24"/>
          <w:lang w:val="it"/>
        </w:rPr>
        <w:t>Controlla breve gli SWOT e l'eventuale esempio individuale che gli studenti hanno post</w:t>
      </w:r>
      <w:r w:rsidR="00F315CA">
        <w:rPr>
          <w:sz w:val="24"/>
          <w:szCs w:val="24"/>
          <w:lang w:val="it"/>
        </w:rPr>
        <w:t>ato</w:t>
      </w:r>
    </w:p>
    <w:p w14:paraId="4AEA1F02" w14:textId="72810AE5" w:rsidR="00205796" w:rsidRPr="006B43BB" w:rsidRDefault="00E37A0A" w:rsidP="00B028FA">
      <w:pPr>
        <w:pStyle w:val="Paragrafoelenco"/>
        <w:numPr>
          <w:ilvl w:val="0"/>
          <w:numId w:val="3"/>
        </w:numPr>
        <w:rPr>
          <w:rFonts w:ascii="Times New Roman" w:hAnsi="Times New Roman" w:cs="Times New Roman"/>
          <w:sz w:val="24"/>
          <w:szCs w:val="24"/>
          <w:lang w:val="en-US"/>
        </w:rPr>
      </w:pPr>
      <w:r w:rsidRPr="006B43BB">
        <w:rPr>
          <w:sz w:val="24"/>
          <w:szCs w:val="24"/>
          <w:lang w:val="it"/>
        </w:rPr>
        <w:lastRenderedPageBreak/>
        <w:t>Dare un'introduzione alla negoziazione</w:t>
      </w:r>
    </w:p>
    <w:p w14:paraId="5FD262EA" w14:textId="7EB45D3D" w:rsidR="0088723F" w:rsidRPr="006B43BB" w:rsidRDefault="00E37A0A" w:rsidP="0051258D">
      <w:pPr>
        <w:pStyle w:val="Paragrafoelenco"/>
        <w:numPr>
          <w:ilvl w:val="0"/>
          <w:numId w:val="3"/>
        </w:numPr>
        <w:rPr>
          <w:rFonts w:ascii="Times New Roman" w:hAnsi="Times New Roman" w:cs="Times New Roman"/>
          <w:sz w:val="24"/>
          <w:szCs w:val="24"/>
          <w:lang w:val="en-US"/>
        </w:rPr>
      </w:pPr>
      <w:r w:rsidRPr="006B43BB">
        <w:rPr>
          <w:sz w:val="24"/>
          <w:szCs w:val="24"/>
          <w:lang w:val="it"/>
        </w:rPr>
        <w:t>Concedi ai gruppi un po 'di tempo per discutere le domande sopra menzionate. Quindi, introduci il compito di disegnare una campagna (Role Play Playbook Task 3). Fornisci istruzioni su dove e come gli studenti dovrebbero inviare il compito.</w:t>
      </w:r>
    </w:p>
    <w:p w14:paraId="3EEDBB77" w14:textId="0FCE98D2" w:rsidR="007F6D39" w:rsidRPr="006B43BB" w:rsidRDefault="007F6D39" w:rsidP="0051258D">
      <w:pPr>
        <w:pStyle w:val="Paragrafoelenco"/>
        <w:numPr>
          <w:ilvl w:val="0"/>
          <w:numId w:val="3"/>
        </w:numPr>
        <w:rPr>
          <w:rFonts w:ascii="Times New Roman" w:hAnsi="Times New Roman" w:cs="Times New Roman"/>
          <w:sz w:val="24"/>
          <w:szCs w:val="24"/>
          <w:lang w:val="en-US"/>
        </w:rPr>
      </w:pPr>
      <w:r w:rsidRPr="006B43BB">
        <w:rPr>
          <w:sz w:val="24"/>
          <w:szCs w:val="24"/>
          <w:lang w:val="it"/>
        </w:rPr>
        <w:t>Ricorda agli studenti che il vero "test" di questo corso è la tavola rotonda del gioco di ruolo nella prossima riunione e che dovrebbero iniziare a preparare un discorso per quell'occasione.  (Gioco di ruolo Playbook Task 4)</w:t>
      </w:r>
    </w:p>
    <w:p w14:paraId="66F2F79F" w14:textId="35F2BD2E" w:rsidR="000C68BC" w:rsidRPr="006B43BB" w:rsidRDefault="000C68BC" w:rsidP="000C68BC">
      <w:pPr>
        <w:rPr>
          <w:rFonts w:ascii="Times New Roman" w:hAnsi="Times New Roman" w:cs="Times New Roman"/>
          <w:b/>
          <w:bCs/>
          <w:sz w:val="28"/>
          <w:szCs w:val="28"/>
          <w:lang w:val="en-US"/>
        </w:rPr>
      </w:pPr>
      <w:r w:rsidRPr="006B43BB">
        <w:rPr>
          <w:b/>
          <w:sz w:val="28"/>
          <w:szCs w:val="28"/>
          <w:lang w:val="it"/>
        </w:rPr>
        <w:t>Incontro 5 – La Tavola Rotonda</w:t>
      </w:r>
    </w:p>
    <w:p w14:paraId="1D1FC6D2" w14:textId="3F37182A" w:rsidR="007D4B2E" w:rsidRPr="006B43BB" w:rsidRDefault="00732AC2" w:rsidP="0051258D">
      <w:pPr>
        <w:rPr>
          <w:rFonts w:ascii="Times New Roman" w:hAnsi="Times New Roman" w:cs="Times New Roman"/>
          <w:b/>
          <w:bCs/>
          <w:sz w:val="24"/>
          <w:szCs w:val="24"/>
          <w:lang w:val="en-US"/>
        </w:rPr>
      </w:pPr>
      <w:r w:rsidRPr="006B43BB">
        <w:rPr>
          <w:b/>
          <w:sz w:val="24"/>
          <w:szCs w:val="24"/>
          <w:lang w:val="it"/>
        </w:rPr>
        <w:t>Preparazioni dell'insegnante</w:t>
      </w:r>
    </w:p>
    <w:p w14:paraId="3FA6E6D6" w14:textId="0F8A2407" w:rsidR="00732AC2" w:rsidRPr="006B43BB" w:rsidRDefault="00732AC2" w:rsidP="0051258D">
      <w:pPr>
        <w:rPr>
          <w:rFonts w:ascii="Times New Roman" w:hAnsi="Times New Roman" w:cs="Times New Roman"/>
          <w:sz w:val="24"/>
          <w:szCs w:val="24"/>
          <w:lang w:val="en-US"/>
        </w:rPr>
      </w:pPr>
      <w:r w:rsidRPr="006B43BB">
        <w:rPr>
          <w:sz w:val="24"/>
          <w:szCs w:val="24"/>
          <w:lang w:val="it"/>
        </w:rPr>
        <w:t>Preparati a svolgere il ruolo dell'autorità che sta organizzando un'audizione o un panel, in cui le parti interessate presentano le opinioni. Ti stai prendendo cura che ognuno abbia l'opportunità di parlare. Fai anche un riassunto della discussione.</w:t>
      </w:r>
    </w:p>
    <w:p w14:paraId="4194EB79" w14:textId="0424A175" w:rsidR="000571F0" w:rsidRPr="006B43BB" w:rsidRDefault="00273132" w:rsidP="0051258D">
      <w:pPr>
        <w:rPr>
          <w:rFonts w:ascii="Times New Roman" w:hAnsi="Times New Roman" w:cs="Times New Roman"/>
          <w:b/>
          <w:bCs/>
          <w:sz w:val="24"/>
          <w:szCs w:val="24"/>
          <w:lang w:val="en-US"/>
        </w:rPr>
      </w:pPr>
      <w:r w:rsidRPr="006B43BB">
        <w:rPr>
          <w:b/>
          <w:sz w:val="24"/>
          <w:szCs w:val="24"/>
          <w:lang w:val="it"/>
        </w:rPr>
        <w:t>La Classe</w:t>
      </w:r>
    </w:p>
    <w:p w14:paraId="0C52B217" w14:textId="00BF17FB" w:rsidR="007B6549" w:rsidRPr="006B43BB" w:rsidRDefault="007319E0" w:rsidP="007B6549">
      <w:pPr>
        <w:pStyle w:val="Paragrafoelenco"/>
        <w:numPr>
          <w:ilvl w:val="0"/>
          <w:numId w:val="5"/>
        </w:numPr>
        <w:rPr>
          <w:rFonts w:ascii="Times New Roman" w:hAnsi="Times New Roman" w:cs="Times New Roman"/>
          <w:sz w:val="24"/>
          <w:szCs w:val="24"/>
          <w:lang w:val="en-US"/>
        </w:rPr>
      </w:pPr>
      <w:r w:rsidRPr="006B43BB">
        <w:rPr>
          <w:b/>
          <w:sz w:val="24"/>
          <w:szCs w:val="24"/>
          <w:lang w:val="it"/>
        </w:rPr>
        <w:t xml:space="preserve">Preparazione. </w:t>
      </w:r>
      <w:r w:rsidRPr="006B43BB">
        <w:rPr>
          <w:sz w:val="24"/>
          <w:szCs w:val="24"/>
          <w:lang w:val="it"/>
        </w:rPr>
        <w:t xml:space="preserve"> Dare ai gruppi un po 'di tempo (mezz'ora) per finalizzare il loro punto, cioè discutere la loro strategia</w:t>
      </w:r>
    </w:p>
    <w:p w14:paraId="3E079CC0" w14:textId="5CE00328" w:rsidR="00622E7C" w:rsidRPr="006B43BB" w:rsidRDefault="00622E7C" w:rsidP="007B6549">
      <w:pPr>
        <w:pStyle w:val="Paragrafoelenco"/>
        <w:numPr>
          <w:ilvl w:val="0"/>
          <w:numId w:val="5"/>
        </w:numPr>
        <w:rPr>
          <w:rFonts w:ascii="Times New Roman" w:hAnsi="Times New Roman" w:cs="Times New Roman"/>
          <w:sz w:val="24"/>
          <w:szCs w:val="24"/>
          <w:lang w:val="en-US"/>
        </w:rPr>
      </w:pPr>
      <w:r w:rsidRPr="006B43BB">
        <w:rPr>
          <w:b/>
          <w:sz w:val="24"/>
          <w:szCs w:val="24"/>
          <w:lang w:val="it"/>
        </w:rPr>
        <w:t>Presentazione</w:t>
      </w:r>
      <w:r w:rsidRPr="006B43BB">
        <w:rPr>
          <w:sz w:val="24"/>
          <w:szCs w:val="24"/>
          <w:lang w:val="it"/>
        </w:rPr>
        <w:t>. La tavola rotonda sul tema tutti i ruoli</w:t>
      </w:r>
    </w:p>
    <w:p w14:paraId="5AC2C79C" w14:textId="7AAC5F63" w:rsidR="003F6A9C" w:rsidRPr="006B43BB" w:rsidRDefault="00C513E0" w:rsidP="00C513E0">
      <w:pPr>
        <w:pStyle w:val="Paragrafoelenco"/>
        <w:numPr>
          <w:ilvl w:val="0"/>
          <w:numId w:val="5"/>
        </w:numPr>
        <w:rPr>
          <w:rFonts w:ascii="Times New Roman" w:hAnsi="Times New Roman" w:cs="Times New Roman"/>
          <w:sz w:val="24"/>
          <w:szCs w:val="24"/>
          <w:lang w:val="en-US"/>
        </w:rPr>
      </w:pPr>
      <w:r w:rsidRPr="006B43BB">
        <w:rPr>
          <w:b/>
          <w:sz w:val="24"/>
          <w:szCs w:val="24"/>
          <w:lang w:val="it"/>
        </w:rPr>
        <w:t xml:space="preserve">Riflessione rapida. </w:t>
      </w:r>
      <w:r w:rsidR="003C75CA" w:rsidRPr="006B43BB">
        <w:rPr>
          <w:sz w:val="24"/>
          <w:szCs w:val="24"/>
          <w:lang w:val="it"/>
        </w:rPr>
        <w:t xml:space="preserve">  Feedback su ciò che abbiamo imparato dal gioco di ruolo e sull'intero corso. Tutti i gruppi dovrebbero dare un feedback ad altri gruppi. Avere almeno un breve giro di discussione.</w:t>
      </w:r>
    </w:p>
    <w:p w14:paraId="46CF1C1D" w14:textId="3A5A9037" w:rsidR="00C513E0" w:rsidRPr="006B43BB" w:rsidRDefault="00C513E0" w:rsidP="00C513E0">
      <w:pPr>
        <w:rPr>
          <w:rFonts w:ascii="Times New Roman" w:hAnsi="Times New Roman" w:cs="Times New Roman"/>
          <w:b/>
          <w:bCs/>
          <w:sz w:val="24"/>
          <w:szCs w:val="24"/>
          <w:lang w:val="en-US"/>
        </w:rPr>
      </w:pPr>
      <w:r w:rsidRPr="006B43BB">
        <w:rPr>
          <w:b/>
          <w:sz w:val="24"/>
          <w:szCs w:val="24"/>
          <w:lang w:val="it"/>
        </w:rPr>
        <w:t>Compiti riflessivi finali</w:t>
      </w:r>
    </w:p>
    <w:p w14:paraId="3F5B5756" w14:textId="74B4F46E" w:rsidR="00600F9F" w:rsidRPr="006B43BB" w:rsidRDefault="00600F9F" w:rsidP="00B61C6F">
      <w:pPr>
        <w:pStyle w:val="Paragrafoelenco"/>
        <w:numPr>
          <w:ilvl w:val="0"/>
          <w:numId w:val="6"/>
        </w:numPr>
        <w:rPr>
          <w:rFonts w:ascii="Times New Roman" w:hAnsi="Times New Roman" w:cs="Times New Roman"/>
          <w:sz w:val="24"/>
          <w:szCs w:val="24"/>
          <w:lang w:val="en-US"/>
        </w:rPr>
      </w:pPr>
      <w:r w:rsidRPr="006B43BB">
        <w:rPr>
          <w:sz w:val="24"/>
          <w:szCs w:val="24"/>
          <w:lang w:val="it"/>
        </w:rPr>
        <w:t xml:space="preserve">Gli studenti dovrebbero avere un </w:t>
      </w:r>
      <w:r w:rsidR="00B61C6F" w:rsidRPr="006B43BB">
        <w:rPr>
          <w:b/>
          <w:sz w:val="24"/>
          <w:szCs w:val="24"/>
          <w:lang w:val="it"/>
        </w:rPr>
        <w:t>forum aperto</w:t>
      </w:r>
      <w:r w:rsidRPr="006B43BB">
        <w:rPr>
          <w:sz w:val="24"/>
          <w:szCs w:val="24"/>
          <w:lang w:val="it"/>
        </w:rPr>
        <w:t xml:space="preserve"> in cui dare feedback a tutti gli altri gruppi come se stessi. Cosa hanno imparato sull'argomento e sul processo.</w:t>
      </w:r>
    </w:p>
    <w:p w14:paraId="1FF25005" w14:textId="1CF65337" w:rsidR="0051258D" w:rsidRPr="00A872AD" w:rsidRDefault="00B61C6F" w:rsidP="0051258D">
      <w:pPr>
        <w:pStyle w:val="Paragrafoelenco"/>
        <w:numPr>
          <w:ilvl w:val="0"/>
          <w:numId w:val="6"/>
        </w:numPr>
        <w:rPr>
          <w:rFonts w:ascii="Times New Roman" w:hAnsi="Times New Roman" w:cs="Times New Roman"/>
          <w:sz w:val="24"/>
          <w:szCs w:val="24"/>
          <w:lang w:val="en-US"/>
        </w:rPr>
      </w:pPr>
      <w:r w:rsidRPr="006B43BB">
        <w:rPr>
          <w:sz w:val="24"/>
          <w:szCs w:val="24"/>
          <w:lang w:val="it"/>
        </w:rPr>
        <w:t>Ogni studente dovrebbe scrivere un testo riflessivo individuale che descriva la sua partecipazione al lavoro di gruppo e all'apprendimento.</w:t>
      </w:r>
    </w:p>
    <w:sectPr w:rsidR="0051258D" w:rsidRPr="00A872AD" w:rsidSect="007A59E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28E5" w14:textId="77777777" w:rsidR="00A4633C" w:rsidRDefault="00A4633C" w:rsidP="00A4633C">
      <w:pPr>
        <w:spacing w:after="0" w:line="240" w:lineRule="auto"/>
      </w:pPr>
      <w:r>
        <w:rPr>
          <w:lang w:val="it"/>
        </w:rPr>
        <w:separator/>
      </w:r>
    </w:p>
  </w:endnote>
  <w:endnote w:type="continuationSeparator" w:id="0">
    <w:p w14:paraId="7A6C1749" w14:textId="77777777" w:rsidR="00A4633C" w:rsidRDefault="00A4633C" w:rsidP="00A4633C">
      <w:pPr>
        <w:spacing w:after="0" w:line="240" w:lineRule="auto"/>
      </w:pPr>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30D7" w14:textId="77777777" w:rsidR="00A4633C" w:rsidRDefault="00A4633C" w:rsidP="00A4633C">
      <w:pPr>
        <w:spacing w:after="0" w:line="240" w:lineRule="auto"/>
      </w:pPr>
      <w:r>
        <w:rPr>
          <w:lang w:val="it"/>
        </w:rPr>
        <w:separator/>
      </w:r>
    </w:p>
  </w:footnote>
  <w:footnote w:type="continuationSeparator" w:id="0">
    <w:p w14:paraId="15B81EBC" w14:textId="77777777" w:rsidR="00A4633C" w:rsidRDefault="00A4633C" w:rsidP="00A4633C">
      <w:pPr>
        <w:spacing w:after="0" w:line="240" w:lineRule="auto"/>
      </w:pPr>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84860"/>
      <w:docPartObj>
        <w:docPartGallery w:val="Page Numbers (Top of Page)"/>
        <w:docPartUnique/>
      </w:docPartObj>
    </w:sdtPr>
    <w:sdtEndPr>
      <w:rPr>
        <w:noProof/>
      </w:rPr>
    </w:sdtEndPr>
    <w:sdtContent>
      <w:p w14:paraId="044E6480" w14:textId="1098B1F5" w:rsidR="00565454" w:rsidRDefault="00565454">
        <w:pPr>
          <w:pStyle w:val="Intestazione"/>
          <w:jc w:val="right"/>
        </w:pPr>
        <w:r>
          <w:rPr>
            <w:lang w:val="it"/>
          </w:rPr>
          <w:fldChar w:fldCharType="begin"/>
        </w:r>
        <w:r>
          <w:rPr>
            <w:lang w:val="it"/>
          </w:rPr>
          <w:instrText xml:space="preserve"> PAGE   \* MERGEFORMAT </w:instrText>
        </w:r>
        <w:r>
          <w:rPr>
            <w:lang w:val="it"/>
          </w:rPr>
          <w:fldChar w:fldCharType="separate"/>
        </w:r>
        <w:r>
          <w:rPr>
            <w:noProof/>
            <w:lang w:val="it"/>
          </w:rPr>
          <w:t>2</w:t>
        </w:r>
        <w:r>
          <w:rPr>
            <w:noProof/>
            <w:lang w:val="it"/>
          </w:rPr>
          <w:fldChar w:fldCharType="end"/>
        </w:r>
      </w:p>
    </w:sdtContent>
  </w:sdt>
  <w:p w14:paraId="4567BA45" w14:textId="77777777" w:rsidR="00565454" w:rsidRDefault="005654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4D10"/>
    <w:multiLevelType w:val="multilevel"/>
    <w:tmpl w:val="446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654B8"/>
    <w:multiLevelType w:val="hybridMultilevel"/>
    <w:tmpl w:val="5F3014C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2B070BB"/>
    <w:multiLevelType w:val="hybridMultilevel"/>
    <w:tmpl w:val="0F78C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D025197"/>
    <w:multiLevelType w:val="multilevel"/>
    <w:tmpl w:val="C59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A2F7A"/>
    <w:multiLevelType w:val="hybridMultilevel"/>
    <w:tmpl w:val="483479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FF23B38"/>
    <w:multiLevelType w:val="hybridMultilevel"/>
    <w:tmpl w:val="0E285F04"/>
    <w:lvl w:ilvl="0" w:tplc="AFC0E6A6">
      <w:start w:val="1"/>
      <w:numFmt w:val="bullet"/>
      <w:lvlText w:val="•"/>
      <w:lvlJc w:val="left"/>
      <w:pPr>
        <w:tabs>
          <w:tab w:val="num" w:pos="720"/>
        </w:tabs>
        <w:ind w:left="720" w:hanging="360"/>
      </w:pPr>
      <w:rPr>
        <w:rFonts w:ascii="Arial" w:hAnsi="Arial" w:hint="default"/>
      </w:rPr>
    </w:lvl>
    <w:lvl w:ilvl="1" w:tplc="204680DE" w:tentative="1">
      <w:start w:val="1"/>
      <w:numFmt w:val="bullet"/>
      <w:lvlText w:val="•"/>
      <w:lvlJc w:val="left"/>
      <w:pPr>
        <w:tabs>
          <w:tab w:val="num" w:pos="1440"/>
        </w:tabs>
        <w:ind w:left="1440" w:hanging="360"/>
      </w:pPr>
      <w:rPr>
        <w:rFonts w:ascii="Arial" w:hAnsi="Arial" w:hint="default"/>
      </w:rPr>
    </w:lvl>
    <w:lvl w:ilvl="2" w:tplc="4C48DBC4">
      <w:numFmt w:val="bullet"/>
      <w:lvlText w:val="•"/>
      <w:lvlJc w:val="left"/>
      <w:pPr>
        <w:tabs>
          <w:tab w:val="num" w:pos="2160"/>
        </w:tabs>
        <w:ind w:left="2160" w:hanging="360"/>
      </w:pPr>
      <w:rPr>
        <w:rFonts w:ascii="Arial" w:hAnsi="Arial" w:hint="default"/>
      </w:rPr>
    </w:lvl>
    <w:lvl w:ilvl="3" w:tplc="89B8FE5E">
      <w:numFmt w:val="bullet"/>
      <w:lvlText w:val="•"/>
      <w:lvlJc w:val="left"/>
      <w:pPr>
        <w:tabs>
          <w:tab w:val="num" w:pos="2880"/>
        </w:tabs>
        <w:ind w:left="2880" w:hanging="360"/>
      </w:pPr>
      <w:rPr>
        <w:rFonts w:ascii="Arial" w:hAnsi="Arial" w:hint="default"/>
      </w:rPr>
    </w:lvl>
    <w:lvl w:ilvl="4" w:tplc="F704129A" w:tentative="1">
      <w:start w:val="1"/>
      <w:numFmt w:val="bullet"/>
      <w:lvlText w:val="•"/>
      <w:lvlJc w:val="left"/>
      <w:pPr>
        <w:tabs>
          <w:tab w:val="num" w:pos="3600"/>
        </w:tabs>
        <w:ind w:left="3600" w:hanging="360"/>
      </w:pPr>
      <w:rPr>
        <w:rFonts w:ascii="Arial" w:hAnsi="Arial" w:hint="default"/>
      </w:rPr>
    </w:lvl>
    <w:lvl w:ilvl="5" w:tplc="10AE5422" w:tentative="1">
      <w:start w:val="1"/>
      <w:numFmt w:val="bullet"/>
      <w:lvlText w:val="•"/>
      <w:lvlJc w:val="left"/>
      <w:pPr>
        <w:tabs>
          <w:tab w:val="num" w:pos="4320"/>
        </w:tabs>
        <w:ind w:left="4320" w:hanging="360"/>
      </w:pPr>
      <w:rPr>
        <w:rFonts w:ascii="Arial" w:hAnsi="Arial" w:hint="default"/>
      </w:rPr>
    </w:lvl>
    <w:lvl w:ilvl="6" w:tplc="EC88AA60" w:tentative="1">
      <w:start w:val="1"/>
      <w:numFmt w:val="bullet"/>
      <w:lvlText w:val="•"/>
      <w:lvlJc w:val="left"/>
      <w:pPr>
        <w:tabs>
          <w:tab w:val="num" w:pos="5040"/>
        </w:tabs>
        <w:ind w:left="5040" w:hanging="360"/>
      </w:pPr>
      <w:rPr>
        <w:rFonts w:ascii="Arial" w:hAnsi="Arial" w:hint="default"/>
      </w:rPr>
    </w:lvl>
    <w:lvl w:ilvl="7" w:tplc="D0D4FDC8" w:tentative="1">
      <w:start w:val="1"/>
      <w:numFmt w:val="bullet"/>
      <w:lvlText w:val="•"/>
      <w:lvlJc w:val="left"/>
      <w:pPr>
        <w:tabs>
          <w:tab w:val="num" w:pos="5760"/>
        </w:tabs>
        <w:ind w:left="5760" w:hanging="360"/>
      </w:pPr>
      <w:rPr>
        <w:rFonts w:ascii="Arial" w:hAnsi="Arial" w:hint="default"/>
      </w:rPr>
    </w:lvl>
    <w:lvl w:ilvl="8" w:tplc="82B288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111C2E"/>
    <w:multiLevelType w:val="hybridMultilevel"/>
    <w:tmpl w:val="7556C1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7237387"/>
    <w:multiLevelType w:val="hybridMultilevel"/>
    <w:tmpl w:val="FBE641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D657BF3"/>
    <w:multiLevelType w:val="multilevel"/>
    <w:tmpl w:val="B320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27924"/>
    <w:multiLevelType w:val="hybridMultilevel"/>
    <w:tmpl w:val="DB561A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51506031">
    <w:abstractNumId w:val="1"/>
  </w:num>
  <w:num w:numId="2" w16cid:durableId="911043501">
    <w:abstractNumId w:val="2"/>
  </w:num>
  <w:num w:numId="3" w16cid:durableId="1353994758">
    <w:abstractNumId w:val="4"/>
  </w:num>
  <w:num w:numId="4" w16cid:durableId="205484620">
    <w:abstractNumId w:val="7"/>
  </w:num>
  <w:num w:numId="5" w16cid:durableId="743649535">
    <w:abstractNumId w:val="9"/>
  </w:num>
  <w:num w:numId="6" w16cid:durableId="734544596">
    <w:abstractNumId w:val="6"/>
  </w:num>
  <w:num w:numId="7" w16cid:durableId="1787773513">
    <w:abstractNumId w:val="3"/>
  </w:num>
  <w:num w:numId="8" w16cid:durableId="643897646">
    <w:abstractNumId w:val="0"/>
  </w:num>
  <w:num w:numId="9" w16cid:durableId="607128521">
    <w:abstractNumId w:val="8"/>
  </w:num>
  <w:num w:numId="10" w16cid:durableId="62534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8D"/>
    <w:rsid w:val="00001E12"/>
    <w:rsid w:val="00020C17"/>
    <w:rsid w:val="000215BA"/>
    <w:rsid w:val="000571F0"/>
    <w:rsid w:val="000A1BAD"/>
    <w:rsid w:val="000B53A8"/>
    <w:rsid w:val="000C31F1"/>
    <w:rsid w:val="000C5D0B"/>
    <w:rsid w:val="000C68BC"/>
    <w:rsid w:val="000E6001"/>
    <w:rsid w:val="000E7F49"/>
    <w:rsid w:val="000F6424"/>
    <w:rsid w:val="00106D29"/>
    <w:rsid w:val="00115AA7"/>
    <w:rsid w:val="00121805"/>
    <w:rsid w:val="001601D8"/>
    <w:rsid w:val="00175386"/>
    <w:rsid w:val="0017737B"/>
    <w:rsid w:val="001A06E1"/>
    <w:rsid w:val="001E2E53"/>
    <w:rsid w:val="001E3B5C"/>
    <w:rsid w:val="00205796"/>
    <w:rsid w:val="0020587E"/>
    <w:rsid w:val="00217861"/>
    <w:rsid w:val="00221F72"/>
    <w:rsid w:val="00223E5E"/>
    <w:rsid w:val="00231D72"/>
    <w:rsid w:val="00233429"/>
    <w:rsid w:val="00243FEE"/>
    <w:rsid w:val="00273132"/>
    <w:rsid w:val="00280CE1"/>
    <w:rsid w:val="002A727B"/>
    <w:rsid w:val="002B7A51"/>
    <w:rsid w:val="002D6BD6"/>
    <w:rsid w:val="003050B5"/>
    <w:rsid w:val="00351C49"/>
    <w:rsid w:val="00395360"/>
    <w:rsid w:val="003A140E"/>
    <w:rsid w:val="003B108F"/>
    <w:rsid w:val="003B1ED6"/>
    <w:rsid w:val="003C75CA"/>
    <w:rsid w:val="003F6A9C"/>
    <w:rsid w:val="0040496D"/>
    <w:rsid w:val="00427215"/>
    <w:rsid w:val="00433178"/>
    <w:rsid w:val="00444914"/>
    <w:rsid w:val="00445B53"/>
    <w:rsid w:val="00467FC9"/>
    <w:rsid w:val="004A3FFF"/>
    <w:rsid w:val="004D037E"/>
    <w:rsid w:val="004E0BAA"/>
    <w:rsid w:val="004F24C7"/>
    <w:rsid w:val="0050457F"/>
    <w:rsid w:val="00505857"/>
    <w:rsid w:val="0051258D"/>
    <w:rsid w:val="0052053F"/>
    <w:rsid w:val="00522A68"/>
    <w:rsid w:val="00527C9A"/>
    <w:rsid w:val="0053393E"/>
    <w:rsid w:val="00534B20"/>
    <w:rsid w:val="005434E1"/>
    <w:rsid w:val="00544DFD"/>
    <w:rsid w:val="00565454"/>
    <w:rsid w:val="0056677F"/>
    <w:rsid w:val="00580B0E"/>
    <w:rsid w:val="005A255F"/>
    <w:rsid w:val="005A780B"/>
    <w:rsid w:val="005B7467"/>
    <w:rsid w:val="005C1CDA"/>
    <w:rsid w:val="00600F9F"/>
    <w:rsid w:val="00622E7C"/>
    <w:rsid w:val="006421AF"/>
    <w:rsid w:val="006614CC"/>
    <w:rsid w:val="00671AEB"/>
    <w:rsid w:val="006A1F3F"/>
    <w:rsid w:val="006A72B9"/>
    <w:rsid w:val="006B0371"/>
    <w:rsid w:val="006B43BB"/>
    <w:rsid w:val="006B441D"/>
    <w:rsid w:val="006C115C"/>
    <w:rsid w:val="00726208"/>
    <w:rsid w:val="007319E0"/>
    <w:rsid w:val="007328A1"/>
    <w:rsid w:val="00732AC2"/>
    <w:rsid w:val="00741C80"/>
    <w:rsid w:val="007509E6"/>
    <w:rsid w:val="00767E42"/>
    <w:rsid w:val="007A107A"/>
    <w:rsid w:val="007A59E4"/>
    <w:rsid w:val="007A7523"/>
    <w:rsid w:val="007B6549"/>
    <w:rsid w:val="007D4B2E"/>
    <w:rsid w:val="007E5FCA"/>
    <w:rsid w:val="007F6D39"/>
    <w:rsid w:val="00802132"/>
    <w:rsid w:val="00817D30"/>
    <w:rsid w:val="008226E5"/>
    <w:rsid w:val="00822E5A"/>
    <w:rsid w:val="008241E8"/>
    <w:rsid w:val="008256DD"/>
    <w:rsid w:val="0086362D"/>
    <w:rsid w:val="00863E46"/>
    <w:rsid w:val="00866B32"/>
    <w:rsid w:val="0087443D"/>
    <w:rsid w:val="0088723F"/>
    <w:rsid w:val="008A01F7"/>
    <w:rsid w:val="008A3EE0"/>
    <w:rsid w:val="008A6CA1"/>
    <w:rsid w:val="008B099B"/>
    <w:rsid w:val="008B28B6"/>
    <w:rsid w:val="008B62A2"/>
    <w:rsid w:val="008C3E65"/>
    <w:rsid w:val="008D2805"/>
    <w:rsid w:val="008D61E4"/>
    <w:rsid w:val="00923983"/>
    <w:rsid w:val="00927166"/>
    <w:rsid w:val="0093105C"/>
    <w:rsid w:val="00937F7E"/>
    <w:rsid w:val="00957DE5"/>
    <w:rsid w:val="00963F31"/>
    <w:rsid w:val="00970EAE"/>
    <w:rsid w:val="00986E06"/>
    <w:rsid w:val="009F51EA"/>
    <w:rsid w:val="009F62EA"/>
    <w:rsid w:val="00A15BA3"/>
    <w:rsid w:val="00A16208"/>
    <w:rsid w:val="00A3749F"/>
    <w:rsid w:val="00A4633C"/>
    <w:rsid w:val="00A546CF"/>
    <w:rsid w:val="00A872AD"/>
    <w:rsid w:val="00AB4DFE"/>
    <w:rsid w:val="00AD5A48"/>
    <w:rsid w:val="00AE1204"/>
    <w:rsid w:val="00AE1AC2"/>
    <w:rsid w:val="00B00775"/>
    <w:rsid w:val="00B028FA"/>
    <w:rsid w:val="00B04201"/>
    <w:rsid w:val="00B06261"/>
    <w:rsid w:val="00B06DB8"/>
    <w:rsid w:val="00B20555"/>
    <w:rsid w:val="00B50A05"/>
    <w:rsid w:val="00B61C6F"/>
    <w:rsid w:val="00BF3486"/>
    <w:rsid w:val="00BF4DA2"/>
    <w:rsid w:val="00C218CC"/>
    <w:rsid w:val="00C31B0B"/>
    <w:rsid w:val="00C34FF7"/>
    <w:rsid w:val="00C43F92"/>
    <w:rsid w:val="00C513E0"/>
    <w:rsid w:val="00C91D2B"/>
    <w:rsid w:val="00CA6594"/>
    <w:rsid w:val="00CD0809"/>
    <w:rsid w:val="00CD3C33"/>
    <w:rsid w:val="00CE377F"/>
    <w:rsid w:val="00CF5E8C"/>
    <w:rsid w:val="00D15203"/>
    <w:rsid w:val="00D751DB"/>
    <w:rsid w:val="00D87038"/>
    <w:rsid w:val="00D91160"/>
    <w:rsid w:val="00DA2C04"/>
    <w:rsid w:val="00DB175D"/>
    <w:rsid w:val="00E01711"/>
    <w:rsid w:val="00E2488A"/>
    <w:rsid w:val="00E37A0A"/>
    <w:rsid w:val="00E4347F"/>
    <w:rsid w:val="00E70177"/>
    <w:rsid w:val="00E94FF6"/>
    <w:rsid w:val="00EA0F25"/>
    <w:rsid w:val="00EA57E6"/>
    <w:rsid w:val="00EA63D9"/>
    <w:rsid w:val="00EC493B"/>
    <w:rsid w:val="00EC742B"/>
    <w:rsid w:val="00EE7AAA"/>
    <w:rsid w:val="00EF32A5"/>
    <w:rsid w:val="00F0371C"/>
    <w:rsid w:val="00F05E1C"/>
    <w:rsid w:val="00F139D1"/>
    <w:rsid w:val="00F315CA"/>
    <w:rsid w:val="00F36EDF"/>
    <w:rsid w:val="00F468BC"/>
    <w:rsid w:val="00F47BEE"/>
    <w:rsid w:val="00F6389B"/>
    <w:rsid w:val="00F65CD9"/>
    <w:rsid w:val="00FC057A"/>
    <w:rsid w:val="00FE0F51"/>
    <w:rsid w:val="00FE28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1AD"/>
  <w15:chartTrackingRefBased/>
  <w15:docId w15:val="{55FEE599-2DD4-47A7-B865-CF306C4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33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B4DF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llegamentoipertestuale">
    <w:name w:val="Hyperlink"/>
    <w:basedOn w:val="Carpredefinitoparagrafo"/>
    <w:uiPriority w:val="99"/>
    <w:unhideWhenUsed/>
    <w:rsid w:val="00AB4DFE"/>
    <w:rPr>
      <w:color w:val="0563C1" w:themeColor="hyperlink"/>
      <w:u w:val="single"/>
    </w:rPr>
  </w:style>
  <w:style w:type="character" w:styleId="Menzionenonrisolta">
    <w:name w:val="Unresolved Mention"/>
    <w:basedOn w:val="Carpredefinitoparagrafo"/>
    <w:uiPriority w:val="99"/>
    <w:semiHidden/>
    <w:unhideWhenUsed/>
    <w:rsid w:val="00AB4DFE"/>
    <w:rPr>
      <w:color w:val="605E5C"/>
      <w:shd w:val="clear" w:color="auto" w:fill="E1DFDD"/>
    </w:rPr>
  </w:style>
  <w:style w:type="paragraph" w:styleId="Paragrafoelenco">
    <w:name w:val="List Paragraph"/>
    <w:basedOn w:val="Normale"/>
    <w:uiPriority w:val="34"/>
    <w:qFormat/>
    <w:rsid w:val="00115AA7"/>
    <w:pPr>
      <w:ind w:left="720"/>
      <w:contextualSpacing/>
    </w:pPr>
  </w:style>
  <w:style w:type="paragraph" w:styleId="Testonotaapidipagina">
    <w:name w:val="footnote text"/>
    <w:basedOn w:val="Normale"/>
    <w:link w:val="TestonotaapidipaginaCarattere"/>
    <w:uiPriority w:val="99"/>
    <w:semiHidden/>
    <w:unhideWhenUsed/>
    <w:rsid w:val="00A463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4633C"/>
    <w:rPr>
      <w:sz w:val="20"/>
      <w:szCs w:val="20"/>
    </w:rPr>
  </w:style>
  <w:style w:type="character" w:styleId="Rimandonotaapidipagina">
    <w:name w:val="footnote reference"/>
    <w:basedOn w:val="Carpredefinitoparagrafo"/>
    <w:uiPriority w:val="99"/>
    <w:semiHidden/>
    <w:unhideWhenUsed/>
    <w:rsid w:val="00A4633C"/>
    <w:rPr>
      <w:vertAlign w:val="superscript"/>
    </w:rPr>
  </w:style>
  <w:style w:type="character" w:styleId="Enfasigrassetto">
    <w:name w:val="Strong"/>
    <w:basedOn w:val="Carpredefinitoparagrafo"/>
    <w:uiPriority w:val="22"/>
    <w:qFormat/>
    <w:rsid w:val="00E4347F"/>
    <w:rPr>
      <w:b/>
      <w:bCs/>
    </w:rPr>
  </w:style>
  <w:style w:type="character" w:customStyle="1" w:styleId="Titolo1Carattere">
    <w:name w:val="Titolo 1 Carattere"/>
    <w:basedOn w:val="Carpredefinitoparagrafo"/>
    <w:link w:val="Titolo1"/>
    <w:uiPriority w:val="9"/>
    <w:rsid w:val="00233429"/>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56545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65454"/>
  </w:style>
  <w:style w:type="paragraph" w:styleId="Pidipagina">
    <w:name w:val="footer"/>
    <w:basedOn w:val="Normale"/>
    <w:link w:val="PidipaginaCarattere"/>
    <w:uiPriority w:val="99"/>
    <w:unhideWhenUsed/>
    <w:rsid w:val="0056545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65454"/>
  </w:style>
  <w:style w:type="character" w:styleId="Testosegnaposto">
    <w:name w:val="Placeholder Text"/>
    <w:basedOn w:val="Carpredefinitoparagrafo"/>
    <w:uiPriority w:val="99"/>
    <w:semiHidden/>
    <w:rsid w:val="005434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14">
      <w:bodyDiv w:val="1"/>
      <w:marLeft w:val="0"/>
      <w:marRight w:val="0"/>
      <w:marTop w:val="0"/>
      <w:marBottom w:val="0"/>
      <w:divBdr>
        <w:top w:val="none" w:sz="0" w:space="0" w:color="auto"/>
        <w:left w:val="none" w:sz="0" w:space="0" w:color="auto"/>
        <w:bottom w:val="none" w:sz="0" w:space="0" w:color="auto"/>
        <w:right w:val="none" w:sz="0" w:space="0" w:color="auto"/>
      </w:divBdr>
    </w:div>
    <w:div w:id="627782136">
      <w:bodyDiv w:val="1"/>
      <w:marLeft w:val="0"/>
      <w:marRight w:val="0"/>
      <w:marTop w:val="0"/>
      <w:marBottom w:val="0"/>
      <w:divBdr>
        <w:top w:val="none" w:sz="0" w:space="0" w:color="auto"/>
        <w:left w:val="none" w:sz="0" w:space="0" w:color="auto"/>
        <w:bottom w:val="none" w:sz="0" w:space="0" w:color="auto"/>
        <w:right w:val="none" w:sz="0" w:space="0" w:color="auto"/>
      </w:divBdr>
    </w:div>
    <w:div w:id="844706919">
      <w:bodyDiv w:val="1"/>
      <w:marLeft w:val="0"/>
      <w:marRight w:val="0"/>
      <w:marTop w:val="0"/>
      <w:marBottom w:val="0"/>
      <w:divBdr>
        <w:top w:val="none" w:sz="0" w:space="0" w:color="auto"/>
        <w:left w:val="none" w:sz="0" w:space="0" w:color="auto"/>
        <w:bottom w:val="none" w:sz="0" w:space="0" w:color="auto"/>
        <w:right w:val="none" w:sz="0" w:space="0" w:color="auto"/>
      </w:divBdr>
      <w:divsChild>
        <w:div w:id="349375942">
          <w:marLeft w:val="360"/>
          <w:marRight w:val="0"/>
          <w:marTop w:val="200"/>
          <w:marBottom w:val="0"/>
          <w:divBdr>
            <w:top w:val="none" w:sz="0" w:space="0" w:color="auto"/>
            <w:left w:val="none" w:sz="0" w:space="0" w:color="auto"/>
            <w:bottom w:val="none" w:sz="0" w:space="0" w:color="auto"/>
            <w:right w:val="none" w:sz="0" w:space="0" w:color="auto"/>
          </w:divBdr>
        </w:div>
        <w:div w:id="1902981104">
          <w:marLeft w:val="360"/>
          <w:marRight w:val="0"/>
          <w:marTop w:val="200"/>
          <w:marBottom w:val="0"/>
          <w:divBdr>
            <w:top w:val="none" w:sz="0" w:space="0" w:color="auto"/>
            <w:left w:val="none" w:sz="0" w:space="0" w:color="auto"/>
            <w:bottom w:val="none" w:sz="0" w:space="0" w:color="auto"/>
            <w:right w:val="none" w:sz="0" w:space="0" w:color="auto"/>
          </w:divBdr>
        </w:div>
        <w:div w:id="620383958">
          <w:marLeft w:val="1267"/>
          <w:marRight w:val="0"/>
          <w:marTop w:val="100"/>
          <w:marBottom w:val="0"/>
          <w:divBdr>
            <w:top w:val="none" w:sz="0" w:space="0" w:color="auto"/>
            <w:left w:val="none" w:sz="0" w:space="0" w:color="auto"/>
            <w:bottom w:val="none" w:sz="0" w:space="0" w:color="auto"/>
            <w:right w:val="none" w:sz="0" w:space="0" w:color="auto"/>
          </w:divBdr>
        </w:div>
        <w:div w:id="953563054">
          <w:marLeft w:val="1814"/>
          <w:marRight w:val="0"/>
          <w:marTop w:val="100"/>
          <w:marBottom w:val="0"/>
          <w:divBdr>
            <w:top w:val="none" w:sz="0" w:space="0" w:color="auto"/>
            <w:left w:val="none" w:sz="0" w:space="0" w:color="auto"/>
            <w:bottom w:val="none" w:sz="0" w:space="0" w:color="auto"/>
            <w:right w:val="none" w:sz="0" w:space="0" w:color="auto"/>
          </w:divBdr>
        </w:div>
        <w:div w:id="1282036797">
          <w:marLeft w:val="1814"/>
          <w:marRight w:val="0"/>
          <w:marTop w:val="100"/>
          <w:marBottom w:val="0"/>
          <w:divBdr>
            <w:top w:val="none" w:sz="0" w:space="0" w:color="auto"/>
            <w:left w:val="none" w:sz="0" w:space="0" w:color="auto"/>
            <w:bottom w:val="none" w:sz="0" w:space="0" w:color="auto"/>
            <w:right w:val="none" w:sz="0" w:space="0" w:color="auto"/>
          </w:divBdr>
        </w:div>
        <w:div w:id="476528979">
          <w:marLeft w:val="1814"/>
          <w:marRight w:val="0"/>
          <w:marTop w:val="100"/>
          <w:marBottom w:val="0"/>
          <w:divBdr>
            <w:top w:val="none" w:sz="0" w:space="0" w:color="auto"/>
            <w:left w:val="none" w:sz="0" w:space="0" w:color="auto"/>
            <w:bottom w:val="none" w:sz="0" w:space="0" w:color="auto"/>
            <w:right w:val="none" w:sz="0" w:space="0" w:color="auto"/>
          </w:divBdr>
        </w:div>
        <w:div w:id="564099265">
          <w:marLeft w:val="1267"/>
          <w:marRight w:val="0"/>
          <w:marTop w:val="100"/>
          <w:marBottom w:val="0"/>
          <w:divBdr>
            <w:top w:val="none" w:sz="0" w:space="0" w:color="auto"/>
            <w:left w:val="none" w:sz="0" w:space="0" w:color="auto"/>
            <w:bottom w:val="none" w:sz="0" w:space="0" w:color="auto"/>
            <w:right w:val="none" w:sz="0" w:space="0" w:color="auto"/>
          </w:divBdr>
        </w:div>
      </w:divsChild>
    </w:div>
    <w:div w:id="18062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9B4D7C0-C1B3-4932-8871-1BEB4FD6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1640</Words>
  <Characters>9351</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Eveliina Asikainen (TAMK)</dc:creator>
  <cp:keywords/>
  <dc:description/>
  <cp:lastModifiedBy>Luana Montalbano</cp:lastModifiedBy>
  <cp:revision>4</cp:revision>
  <dcterms:created xsi:type="dcterms:W3CDTF">2022-05-05T19:46:00Z</dcterms:created>
  <dcterms:modified xsi:type="dcterms:W3CDTF">2022-08-05T08:37:00Z</dcterms:modified>
  <cp:category/>
</cp:coreProperties>
</file>