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1E5" w:rsidRDefault="006971E5">
      <w:bookmarkStart w:id="0" w:name="_GoBack"/>
      <w:bookmarkEnd w:id="0"/>
    </w:p>
    <w:p w:rsidR="0060708D" w:rsidRPr="00FE0445" w:rsidRDefault="0013639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sz w:val="24"/>
          <w:szCs w:val="24"/>
          <w:lang w:val="es-ES"/>
        </w:rPr>
        <w:t>Cuestionario V/F</w:t>
      </w:r>
    </w:p>
    <w:p w:rsidR="0060708D" w:rsidRPr="00FE0445" w:rsidRDefault="0060708D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0708D" w:rsidRPr="00FE0445" w:rsidRDefault="0013639C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sz w:val="24"/>
          <w:szCs w:val="24"/>
          <w:lang w:val="es-ES"/>
        </w:rPr>
        <w:t>El cuestionario se basa en la conferencia "Características de los principios de la economía circular"</w:t>
      </w:r>
    </w:p>
    <w:p w:rsidR="0060708D" w:rsidRPr="00FE0445" w:rsidRDefault="0060708D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bookmarkStart w:id="1" w:name="_heading=h.gjdgxs" w:colFirst="0" w:colLast="0"/>
      <w:bookmarkEnd w:id="1"/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CE es economía donde el valor de los productos, materiales y recursos se mantiene durante el mayor tiempo posible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En la economía circular no es necesario eliminar los residuos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lineal ya no funciona para las empresas, las personas o el medio ambiente porque es dañina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circular requiere una mayor comunicación y cooperación entre desarrolladores de productos, fabricantes, diseñadores.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lineal implica el proceso de recolección de materias primas para su transformación en productos terminados y su distribución hasta que el cliente los cambie y acumule como desechos.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Los biomateriales son sustancias que han sido diseñadas para tomar forma, las cuales, solas o como parte de un sistema complejo, se utilizan para controlar mediante el control de las interacciones con los componentes de los sistemas vivos.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Según la Organización Europea de Bioplásticos, los bioplásticos se pueden dividir en 2 categorías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 economía lineal es un sistema de tomar-desperdiciar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Gracias a las normas de la CE es posible regenerar el medio natural, respetarlo y utilizar sus componentes según las normas del desarrollo sostenible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6108700</wp:posOffset>
                </wp:positionH>
                <wp:positionV relativeFrom="paragraph">
                  <wp:posOffset>88900</wp:posOffset>
                </wp:positionV>
                <wp:extent cx="3249930" cy="7724140"/>
                <wp:effectExtent l="0" t="0" r="0" b="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7385" y="0"/>
                          <a:ext cx="3237230" cy="756000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0708D" w:rsidRPr="00FE0445" w:rsidRDefault="0013639C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FE0445">
                              <w:rPr>
                                <w:color w:val="FF0000"/>
                                <w:sz w:val="36"/>
                                <w:lang w:val="es-ES"/>
                              </w:rPr>
                              <w:t>Debemos transformar todos los elementos del sistema tomar-hacer-desperdiciar:</w:t>
                            </w:r>
                          </w:p>
                          <w:p w:rsidR="0060708D" w:rsidRPr="00FE0445" w:rsidRDefault="0013639C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FE0445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cómo gestionamos los recursos,</w:t>
                            </w:r>
                          </w:p>
                          <w:p w:rsidR="0060708D" w:rsidRPr="00FE0445" w:rsidRDefault="0013639C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FE0445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cómo fabricamos y usamos los productos,</w:t>
                            </w:r>
                          </w:p>
                          <w:p w:rsidR="0060708D" w:rsidRPr="00FE0445" w:rsidRDefault="0013639C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FE0445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y lo que hacemos con los materiales después.</w:t>
                            </w:r>
                          </w:p>
                          <w:p w:rsidR="0060708D" w:rsidRPr="00FE0445" w:rsidRDefault="0013639C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FE0445">
                              <w:rPr>
                                <w:color w:val="FFFF00"/>
                                <w:sz w:val="36"/>
                                <w:lang w:val="es-ES"/>
                              </w:rPr>
                              <w:t>3 R – Recuperar, retener, restaurar</w:t>
                            </w:r>
                          </w:p>
                          <w:p w:rsidR="0060708D" w:rsidRPr="00FE0445" w:rsidRDefault="0013639C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FE0445">
                              <w:rPr>
                                <w:color w:val="FFFFFF"/>
                                <w:sz w:val="36"/>
                                <w:lang w:val="es-ES"/>
                              </w:rPr>
                              <w:t>Solo entonces podremos crear una economía próspera que pueda beneficiar a todos dentro de los límites de nuestro planeta.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3" o:spid="_x0000_s1026" style="position:absolute;left:0;text-align:left;margin-left:481pt;margin-top:7pt;width:255.9pt;height:608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" fillcolor="#5b9bd5 [3204]" strokecolor="#42719b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60708D" w:rsidRPr="00FE0445" w:rsidRDefault="0013639C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FE0445">
                        <w:rPr>
                          <w:color w:val="FF0000"/>
                          <w:sz w:val="36"/>
                          <w:lang w:val="es-ES"/>
                        </w:rPr>
                        <w:t>Debemos transformar todos los elementos del sistema tomar-hacer-desperdiciar:</w:t>
                      </w:r>
                    </w:p>
                    <w:p w:rsidR="0060708D" w:rsidRPr="00FE0445" w:rsidRDefault="0013639C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FE0445">
                        <w:rPr>
                          <w:color w:val="FFFFFF"/>
                          <w:sz w:val="36"/>
                          <w:lang w:val="es-ES"/>
                        </w:rPr>
                        <w:t>cómo gestionamos los recursos,</w:t>
                      </w:r>
                    </w:p>
                    <w:p w:rsidR="0060708D" w:rsidRPr="00FE0445" w:rsidRDefault="0013639C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FE0445">
                        <w:rPr>
                          <w:color w:val="FFFFFF"/>
                          <w:sz w:val="36"/>
                          <w:lang w:val="es-ES"/>
                        </w:rPr>
                        <w:t>cómo fabricamos y usamos los productos,</w:t>
                      </w:r>
                    </w:p>
                    <w:p w:rsidR="0060708D" w:rsidRPr="00FE0445" w:rsidRDefault="0013639C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FE0445">
                        <w:rPr>
                          <w:color w:val="FFFFFF"/>
                          <w:sz w:val="36"/>
                          <w:lang w:val="es-ES"/>
                        </w:rPr>
                        <w:t>y lo que hacemos con los materiales después.</w:t>
                      </w:r>
                    </w:p>
                    <w:p w:rsidR="0060708D" w:rsidRPr="00FE0445" w:rsidRDefault="0013639C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FE0445">
                        <w:rPr>
                          <w:color w:val="FFFF00"/>
                          <w:sz w:val="36"/>
                          <w:lang w:val="es-ES"/>
                        </w:rPr>
                        <w:t>3 R – Recuperar, retener, restaurar</w:t>
                      </w:r>
                    </w:p>
                    <w:p w:rsidR="0060708D" w:rsidRPr="00FE0445" w:rsidRDefault="0013639C">
                      <w:pPr>
                        <w:spacing w:after="0" w:line="240" w:lineRule="auto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FE0445">
                        <w:rPr>
                          <w:color w:val="FFFFFF"/>
                          <w:sz w:val="36"/>
                          <w:lang w:val="es-ES"/>
                        </w:rPr>
                        <w:t>Solo entonces podremos crear una economía próspera que pueda beneficiar a todos dentro de los límites de nuestro planeta.</w:t>
                      </w:r>
                    </w:p>
                  </w:txbxContent>
                </v:textbox>
              </v:oval>
            </w:pict>
          </mc:Fallback>
        </mc:AlternateContent>
      </w:r>
    </w:p>
    <w:p w:rsidR="0060708D" w:rsidRDefault="0013639C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El uso de nuevos y biomateriales crea nuevas oportunidades para la economía circular y para el reciclaje de plástico en general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0708D" w:rsidRPr="00FE0445" w:rsidRDefault="001363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Una economía circular es restaurativa y regenerativa por diseño</w:t>
      </w:r>
    </w:p>
    <w:p w:rsidR="0060708D" w:rsidRDefault="0013639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0708D" w:rsidRDefault="006070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60708D" w:rsidRDefault="0013639C">
      <w:pPr>
        <w:spacing w:after="24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PRUEBA:</w:t>
      </w:r>
    </w:p>
    <w:p w:rsidR="0060708D" w:rsidRPr="00FE0445" w:rsidRDefault="0013639C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¿El PLA es un biopolímero basado en:</w:t>
      </w:r>
    </w:p>
    <w:p w:rsidR="0060708D" w:rsidRDefault="0013639C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  <w:lastRenderedPageBreak/>
        <w:t>azúcar</w:t>
      </w:r>
      <w:proofErr w:type="spellEnd"/>
    </w:p>
    <w:p w:rsidR="0060708D" w:rsidRDefault="0013639C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proteína</w:t>
      </w:r>
    </w:p>
    <w:p w:rsidR="0060708D" w:rsidRDefault="0013639C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grasa</w:t>
      </w:r>
    </w:p>
    <w:p w:rsidR="0060708D" w:rsidRDefault="0013639C">
      <w:pPr>
        <w:numPr>
          <w:ilvl w:val="0"/>
          <w:numId w:val="4"/>
        </w:num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nanopartículas</w:t>
      </w:r>
    </w:p>
    <w:p w:rsidR="0060708D" w:rsidRPr="00FE0445" w:rsidRDefault="0013639C">
      <w:p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2. Las polilactidas están hechas de:</w:t>
      </w:r>
    </w:p>
    <w:p w:rsidR="0060708D" w:rsidRDefault="0013639C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  <w:t>lactosa</w:t>
      </w:r>
    </w:p>
    <w:p w:rsidR="0060708D" w:rsidRDefault="0013639C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almidón</w:t>
      </w:r>
    </w:p>
    <w:p w:rsidR="0060708D" w:rsidRDefault="0013639C">
      <w:pPr>
        <w:numPr>
          <w:ilvl w:val="0"/>
          <w:numId w:val="5"/>
        </w:num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celulosa</w:t>
      </w:r>
    </w:p>
    <w:p w:rsidR="0060708D" w:rsidRPr="00FE0445" w:rsidRDefault="0013639C">
      <w:p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3. PLA tiene una cristalinidad en el nivel de:</w:t>
      </w:r>
    </w:p>
    <w:p w:rsidR="0060708D" w:rsidRDefault="0013639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  <w:t>casi el 40%</w:t>
      </w:r>
    </w:p>
    <w:p w:rsidR="0060708D" w:rsidRDefault="0013639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menos de 5%</w:t>
      </w:r>
    </w:p>
    <w:p w:rsidR="0060708D" w:rsidRDefault="0013639C">
      <w:pPr>
        <w:numPr>
          <w:ilvl w:val="0"/>
          <w:numId w:val="1"/>
        </w:num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más del 75%</w:t>
      </w:r>
    </w:p>
    <w:p w:rsidR="0060708D" w:rsidRPr="00FE0445" w:rsidRDefault="0013639C">
      <w:p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4. El punto de fusión de la policaprolactona es:</w:t>
      </w:r>
    </w:p>
    <w:p w:rsidR="0060708D" w:rsidRDefault="0013639C">
      <w:pPr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  <w:t>59-64 grados Celsius</w:t>
      </w:r>
    </w:p>
    <w:p w:rsidR="0060708D" w:rsidRDefault="0013639C">
      <w:pPr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alrededor de 12 grados centígrados</w:t>
      </w:r>
    </w:p>
    <w:p w:rsidR="0060708D" w:rsidRDefault="0013639C">
      <w:pPr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100 grados Celsius</w:t>
      </w:r>
    </w:p>
    <w:p w:rsidR="0060708D" w:rsidRDefault="0013639C">
      <w:pPr>
        <w:numPr>
          <w:ilvl w:val="0"/>
          <w:numId w:val="12"/>
        </w:num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230 grados Celsius</w:t>
      </w:r>
    </w:p>
    <w:p w:rsidR="0060708D" w:rsidRPr="00FE0445" w:rsidRDefault="0013639C">
      <w:p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5. El material con muy buena flexibilidad y resistencia mecánica es:</w:t>
      </w:r>
    </w:p>
    <w:p w:rsidR="0060708D" w:rsidRDefault="0013639C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  <w:t>Poliuretano</w:t>
      </w:r>
    </w:p>
    <w:p w:rsidR="0060708D" w:rsidRDefault="0013639C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Ácido de polilactida</w:t>
      </w:r>
    </w:p>
    <w:p w:rsidR="0060708D" w:rsidRDefault="0013639C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polianhídrido</w:t>
      </w:r>
    </w:p>
    <w:p w:rsidR="0060708D" w:rsidRDefault="0013639C">
      <w:pPr>
        <w:numPr>
          <w:ilvl w:val="0"/>
          <w:numId w:val="3"/>
        </w:num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ácido poliglicólido</w:t>
      </w:r>
    </w:p>
    <w:p w:rsidR="0060708D" w:rsidRDefault="0060708D">
      <w:pPr>
        <w:spacing w:after="0" w:line="276" w:lineRule="auto"/>
        <w:ind w:left="720"/>
        <w:rPr>
          <w:rFonts w:ascii="Arial" w:eastAsia="Arial" w:hAnsi="Arial" w:cs="Arial"/>
          <w:color w:val="333333"/>
          <w:highlight w:val="white"/>
        </w:rPr>
      </w:pPr>
    </w:p>
    <w:p w:rsidR="0060708D" w:rsidRPr="00FE0445" w:rsidRDefault="0013639C">
      <w:pPr>
        <w:spacing w:after="0" w:line="276" w:lineRule="auto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1.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Las estrategias de economía circular están en los niveles de gobierno nacional, regional y local.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T</w:t>
      </w:r>
    </w:p>
    <w:p w:rsidR="0060708D" w:rsidRPr="00FE0445" w:rsidRDefault="0013639C">
      <w:pPr>
        <w:spacing w:after="0" w:line="276" w:lineRule="auto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1.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El paquete de economía circular se refiere a áreas prioritarias: plásticos, residuos de alimentos, materias primas críticas, construcción y demolición, pero no productos de base biológica.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:rsidR="0060708D" w:rsidRPr="00FE0445" w:rsidRDefault="0013639C">
      <w:pPr>
        <w:spacing w:after="0" w:line="276" w:lineRule="auto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2.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De acuerdo con la estrategia de plásticos de la Unión Europea, todos los envases de plástico deben ser reciclables o reutilizables para 2050.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:rsidR="0060708D" w:rsidRPr="00FE0445" w:rsidRDefault="0013639C">
      <w:pPr>
        <w:spacing w:after="0" w:line="276" w:lineRule="auto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3.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Una de las actividades locales, uno de los pasos hacia la economía circular en las regiones, es apoyar a los actores de la economía circular.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T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 xml:space="preserve"> </w:t>
      </w:r>
    </w:p>
    <w:p w:rsidR="0060708D" w:rsidRPr="00FE0445" w:rsidRDefault="0013639C">
      <w:pPr>
        <w:spacing w:after="0" w:line="276" w:lineRule="auto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lastRenderedPageBreak/>
        <w:t>4.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Ampliación de la responsabilidad del productor Mejora la recogida de residuos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T</w:t>
      </w:r>
    </w:p>
    <w:p w:rsidR="0060708D" w:rsidRPr="00FE0445" w:rsidRDefault="0013639C">
      <w:pPr>
        <w:spacing w:after="0" w:line="276" w:lineRule="auto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6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 etiqueta de la Denominación de Origen (DOP) proporciona información sobre todo el proceso, desde la fabricación de las materias primas hasta el producto terminado.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T</w:t>
      </w:r>
    </w:p>
    <w:p w:rsidR="0060708D" w:rsidRPr="00FE0445" w:rsidRDefault="0013639C">
      <w:pPr>
        <w:spacing w:after="0" w:line="276" w:lineRule="auto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7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Los desafíos de los beneficios de la economía circular están en los consumidores cotidianos del sector privado; pero no en ciudades y regiones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:rsidR="0060708D" w:rsidRPr="00FE0445" w:rsidRDefault="0013639C">
      <w:pPr>
        <w:spacing w:after="0" w:line="276" w:lineRule="auto"/>
        <w:ind w:left="100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Arial" w:eastAsia="Arial" w:hAnsi="Arial" w:cs="Arial"/>
          <w:color w:val="333333"/>
          <w:highlight w:val="white"/>
          <w:lang w:val="es-ES"/>
        </w:rPr>
        <w:t>8.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Los Estados miembros pueden obtener acceso mediante la preparación de planes territoriales de transición justa que cubran el período hasta 2030</w:t>
      </w:r>
    </w:p>
    <w:p w:rsidR="0060708D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T</w:t>
      </w:r>
    </w:p>
    <w:p w:rsidR="0060708D" w:rsidRPr="00FE0445" w:rsidRDefault="0013639C">
      <w:pPr>
        <w:spacing w:after="0" w:line="276" w:lineRule="auto"/>
        <w:ind w:left="100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Arial" w:eastAsia="Arial" w:hAnsi="Arial" w:cs="Arial"/>
          <w:color w:val="333333"/>
          <w:highlight w:val="white"/>
          <w:lang w:val="es-ES"/>
        </w:rPr>
        <w:t>9.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El mecanismo de Transición Justa puede ser útil para lograr los objetivos de la economía circular, pero no está relacionado con la inversión en fuentes renovables.</w:t>
      </w:r>
    </w:p>
    <w:p w:rsidR="0060708D" w:rsidRPr="00FE0445" w:rsidRDefault="0013639C">
      <w:pPr>
        <w:spacing w:after="0" w:line="256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</w:t>
      </w:r>
    </w:p>
    <w:p w:rsidR="0060708D" w:rsidRPr="00FE0445" w:rsidRDefault="0013639C">
      <w:pPr>
        <w:spacing w:line="276" w:lineRule="auto"/>
        <w:ind w:left="100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Arial" w:eastAsia="Arial" w:hAnsi="Arial" w:cs="Arial"/>
          <w:color w:val="333333"/>
          <w:highlight w:val="white"/>
          <w:lang w:val="es-ES"/>
        </w:rPr>
        <w:t>10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 reciclabilidad y el uso de materias primas recicladas son las características que ahora se buscan en las soluciones de envases flexibles sostenibles.</w:t>
      </w:r>
    </w:p>
    <w:p w:rsidR="0060708D" w:rsidRPr="00FE0445" w:rsidRDefault="0013639C">
      <w:pPr>
        <w:spacing w:line="256" w:lineRule="auto"/>
        <w:ind w:left="280" w:firstLine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T</w:t>
      </w:r>
    </w:p>
    <w:p w:rsidR="0060708D" w:rsidRPr="00FE0445" w:rsidRDefault="0013639C">
      <w:pPr>
        <w:spacing w:after="0" w:line="276" w:lineRule="auto"/>
        <w:ind w:left="1000" w:hanging="36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Arial" w:eastAsia="Arial" w:hAnsi="Arial" w:cs="Arial"/>
          <w:color w:val="333333"/>
          <w:highlight w:val="white"/>
          <w:lang w:val="es-ES"/>
        </w:rPr>
        <w:t>11</w:t>
      </w:r>
      <w:r w:rsidRPr="00FE0445">
        <w:rPr>
          <w:rFonts w:ascii="Times New Roman" w:eastAsia="Times New Roman" w:hAnsi="Times New Roman" w:cs="Times New Roman"/>
          <w:color w:val="333333"/>
          <w:sz w:val="14"/>
          <w:szCs w:val="14"/>
          <w:highlight w:val="white"/>
          <w:lang w:val="es-ES"/>
        </w:rPr>
        <w:t xml:space="preserve"> </w:t>
      </w: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La 'Nueva Economía de los Plásticos' genera una ola de innovación y mueve la cadena de valor de los plásticos hacia una espiral positiva de captura de valor, economía más sólida y mejores resultados ambientales.</w:t>
      </w:r>
    </w:p>
    <w:p w:rsidR="0060708D" w:rsidRPr="00FE0445" w:rsidRDefault="0013639C">
      <w:pPr>
        <w:spacing w:line="256" w:lineRule="auto"/>
        <w:ind w:left="64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T</w:t>
      </w:r>
    </w:p>
    <w:p w:rsidR="0060708D" w:rsidRPr="00FE0445" w:rsidRDefault="0060708D">
      <w:pPr>
        <w:spacing w:line="256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</w:p>
    <w:p w:rsidR="0060708D" w:rsidRPr="00FE0445" w:rsidRDefault="0013639C">
      <w:p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Cuando desee calcular la rentabilidad de su inversión en una nueva línea de tecnología para empaque, implementará:</w:t>
      </w:r>
    </w:p>
    <w:p w:rsidR="0060708D" w:rsidRDefault="0013639C">
      <w:pPr>
        <w:numPr>
          <w:ilvl w:val="0"/>
          <w:numId w:val="2"/>
        </w:numPr>
        <w:spacing w:after="0" w:line="25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  <w:t>análisis financiero</w:t>
      </w:r>
    </w:p>
    <w:p w:rsidR="0060708D" w:rsidRDefault="0013639C">
      <w:pPr>
        <w:numPr>
          <w:ilvl w:val="0"/>
          <w:numId w:val="2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coste-beneficio</w:t>
      </w:r>
    </w:p>
    <w:p w:rsidR="0060708D" w:rsidRDefault="0013639C">
      <w:pPr>
        <w:numPr>
          <w:ilvl w:val="0"/>
          <w:numId w:val="2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de eficiencia</w:t>
      </w:r>
    </w:p>
    <w:p w:rsidR="0060708D" w:rsidRDefault="0013639C">
      <w:pPr>
        <w:numPr>
          <w:ilvl w:val="0"/>
          <w:numId w:val="2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evaluación del ciclo de vida</w:t>
      </w:r>
    </w:p>
    <w:p w:rsidR="0060708D" w:rsidRDefault="0013639C">
      <w:pPr>
        <w:numPr>
          <w:ilvl w:val="0"/>
          <w:numId w:val="2"/>
        </w:num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Economico</w:t>
      </w:r>
    </w:p>
    <w:p w:rsidR="0060708D" w:rsidRPr="00FE0445" w:rsidRDefault="0013639C">
      <w:p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Cuando desee obtener conocimiento sobre los impactos de sus esfuerzos en el medio ambiente, implementará:</w:t>
      </w:r>
    </w:p>
    <w:p w:rsidR="0060708D" w:rsidRPr="00FE0445" w:rsidRDefault="0013639C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Análisis de evaluación de impactos ambientales</w:t>
      </w:r>
    </w:p>
    <w:p w:rsidR="0060708D" w:rsidRDefault="0013639C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Costo-Beneficio</w:t>
      </w:r>
    </w:p>
    <w:p w:rsidR="0060708D" w:rsidRDefault="0013639C">
      <w:pPr>
        <w:numPr>
          <w:ilvl w:val="0"/>
          <w:numId w:val="8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financiero</w:t>
      </w:r>
    </w:p>
    <w:p w:rsidR="0060708D" w:rsidRDefault="0013639C">
      <w:pPr>
        <w:numPr>
          <w:ilvl w:val="0"/>
          <w:numId w:val="8"/>
        </w:num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de eficiencia</w:t>
      </w:r>
    </w:p>
    <w:p w:rsidR="0060708D" w:rsidRPr="00FE0445" w:rsidRDefault="0013639C">
      <w:p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Cuando desee conocer los impactos de sus esfuerzos en el medio ambiente en términos monetarios, implementará:</w:t>
      </w:r>
    </w:p>
    <w:p w:rsidR="0060708D" w:rsidRDefault="0013639C">
      <w:pPr>
        <w:numPr>
          <w:ilvl w:val="0"/>
          <w:numId w:val="6"/>
        </w:numPr>
        <w:spacing w:after="0" w:line="25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</w:rPr>
        <w:t>Análisis coste-beneficio</w:t>
      </w:r>
    </w:p>
    <w:p w:rsidR="0060708D" w:rsidRDefault="0013639C">
      <w:pPr>
        <w:numPr>
          <w:ilvl w:val="0"/>
          <w:numId w:val="6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financiero</w:t>
      </w:r>
    </w:p>
    <w:p w:rsidR="0060708D" w:rsidRPr="00FE0445" w:rsidRDefault="0013639C">
      <w:pPr>
        <w:numPr>
          <w:ilvl w:val="0"/>
          <w:numId w:val="6"/>
        </w:num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Análisis de Evaluación de Impactos Ambientales</w:t>
      </w:r>
    </w:p>
    <w:p w:rsidR="0060708D" w:rsidRPr="00FE0445" w:rsidRDefault="0013639C">
      <w:p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lastRenderedPageBreak/>
        <w:t>Cuando desee estimar el valor monetario de los impactos de sus esfuerzos en el medio ambiente, implementará:</w:t>
      </w:r>
    </w:p>
    <w:p w:rsidR="0060708D" w:rsidRPr="00FE0445" w:rsidRDefault="0013639C">
      <w:pPr>
        <w:numPr>
          <w:ilvl w:val="0"/>
          <w:numId w:val="9"/>
        </w:numPr>
        <w:spacing w:after="0" w:line="25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métodos de valoración ambiental, como WTP, WTA, HPM, TCM, etc.</w:t>
      </w:r>
    </w:p>
    <w:p w:rsidR="0060708D" w:rsidRPr="00FE0445" w:rsidRDefault="0013639C">
      <w:pPr>
        <w:numPr>
          <w:ilvl w:val="0"/>
          <w:numId w:val="9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métodos de valoración ambiental, como el análisis de costo-beneficio</w:t>
      </w:r>
    </w:p>
    <w:p w:rsidR="0060708D" w:rsidRPr="00FE0445" w:rsidRDefault="0013639C">
      <w:pPr>
        <w:numPr>
          <w:ilvl w:val="0"/>
          <w:numId w:val="9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métodos de valoración ambiental, como la evaluación de impactos ambientales.</w:t>
      </w:r>
    </w:p>
    <w:p w:rsidR="0060708D" w:rsidRPr="00FE0445" w:rsidRDefault="0013639C">
      <w:pPr>
        <w:numPr>
          <w:ilvl w:val="0"/>
          <w:numId w:val="9"/>
        </w:num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métodos de valoración ambiental, como el análisis financiero.</w:t>
      </w:r>
    </w:p>
    <w:p w:rsidR="0060708D" w:rsidRPr="00FE0445" w:rsidRDefault="0013639C">
      <w:p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  <w:lang w:val="es-ES"/>
        </w:rPr>
        <w:t>5. Los impactos sobre el medio ambiente deben estimarse en relación con todas las etapas de:</w:t>
      </w:r>
    </w:p>
    <w:p w:rsidR="0060708D" w:rsidRDefault="0013639C">
      <w:pPr>
        <w:numPr>
          <w:ilvl w:val="0"/>
          <w:numId w:val="10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financiero.</w:t>
      </w:r>
    </w:p>
    <w:p w:rsidR="0060708D" w:rsidRPr="00FE0445" w:rsidRDefault="0013639C">
      <w:pPr>
        <w:numPr>
          <w:ilvl w:val="0"/>
          <w:numId w:val="10"/>
        </w:numPr>
        <w:spacing w:after="0" w:line="256" w:lineRule="auto"/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</w:pPr>
      <w:r w:rsidRPr="00FE0445">
        <w:rPr>
          <w:rFonts w:ascii="Times New Roman" w:eastAsia="Times New Roman" w:hAnsi="Times New Roman" w:cs="Times New Roman"/>
          <w:b/>
          <w:color w:val="495057"/>
          <w:sz w:val="24"/>
          <w:szCs w:val="24"/>
          <w:highlight w:val="white"/>
          <w:lang w:val="es-ES"/>
        </w:rPr>
        <w:t>análisis del ciclo de vida.</w:t>
      </w:r>
    </w:p>
    <w:p w:rsidR="0060708D" w:rsidRDefault="0013639C">
      <w:pPr>
        <w:numPr>
          <w:ilvl w:val="0"/>
          <w:numId w:val="10"/>
        </w:numPr>
        <w:spacing w:after="0"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economía circular.</w:t>
      </w:r>
    </w:p>
    <w:p w:rsidR="0060708D" w:rsidRDefault="0013639C">
      <w:pPr>
        <w:numPr>
          <w:ilvl w:val="0"/>
          <w:numId w:val="10"/>
        </w:numPr>
        <w:spacing w:line="25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  <w:t>análisis Economico.</w:t>
      </w:r>
    </w:p>
    <w:p w:rsidR="0060708D" w:rsidRDefault="0060708D">
      <w:pPr>
        <w:spacing w:after="240" w:line="276" w:lineRule="auto"/>
        <w:rPr>
          <w:rFonts w:ascii="Times New Roman" w:eastAsia="Times New Roman" w:hAnsi="Times New Roman" w:cs="Times New Roman"/>
          <w:color w:val="495057"/>
          <w:sz w:val="24"/>
          <w:szCs w:val="24"/>
          <w:highlight w:val="white"/>
        </w:rPr>
      </w:pPr>
    </w:p>
    <w:sectPr w:rsidR="0060708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35A60"/>
    <w:multiLevelType w:val="multilevel"/>
    <w:tmpl w:val="BB809B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F6B7B1A"/>
    <w:multiLevelType w:val="multilevel"/>
    <w:tmpl w:val="D9FC36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D04328"/>
    <w:multiLevelType w:val="multilevel"/>
    <w:tmpl w:val="187CBA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B40567"/>
    <w:multiLevelType w:val="multilevel"/>
    <w:tmpl w:val="D2463D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E02EDB"/>
    <w:multiLevelType w:val="multilevel"/>
    <w:tmpl w:val="6BAAF6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ED1E6E"/>
    <w:multiLevelType w:val="multilevel"/>
    <w:tmpl w:val="262E13A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40622A"/>
    <w:multiLevelType w:val="multilevel"/>
    <w:tmpl w:val="7AB84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C0F51"/>
    <w:multiLevelType w:val="multilevel"/>
    <w:tmpl w:val="A9D49B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D583FB1"/>
    <w:multiLevelType w:val="multilevel"/>
    <w:tmpl w:val="74F44E7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FCD6582"/>
    <w:multiLevelType w:val="multilevel"/>
    <w:tmpl w:val="FAD8EB2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7C179AD"/>
    <w:multiLevelType w:val="multilevel"/>
    <w:tmpl w:val="56F8CFE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AA84CCD"/>
    <w:multiLevelType w:val="multilevel"/>
    <w:tmpl w:val="4218FD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8D"/>
    <w:rsid w:val="0013639C"/>
    <w:rsid w:val="0060708D"/>
    <w:rsid w:val="006971E5"/>
    <w:rsid w:val="00FE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A9E93-5AC0-4738-852C-20FF0440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ylesquestion-enothq-4">
    <w:name w:val="styles__question-enothq-4"/>
    <w:basedOn w:val="Fuentedeprrafopredeter"/>
    <w:rsid w:val="00145046"/>
  </w:style>
  <w:style w:type="paragraph" w:styleId="Prrafodelista">
    <w:name w:val="List Paragraph"/>
    <w:basedOn w:val="Normal"/>
    <w:uiPriority w:val="34"/>
    <w:qFormat/>
    <w:rsid w:val="00145046"/>
    <w:pPr>
      <w:ind w:left="720"/>
      <w:contextualSpacing/>
    </w:pPr>
  </w:style>
  <w:style w:type="character" w:customStyle="1" w:styleId="hgkelc">
    <w:name w:val="hgkelc"/>
    <w:basedOn w:val="Fuentedeprrafopredeter"/>
    <w:rsid w:val="00935E40"/>
  </w:style>
  <w:style w:type="paragraph" w:styleId="NormalWeb">
    <w:name w:val="Normal (Web)"/>
    <w:basedOn w:val="Normal"/>
    <w:uiPriority w:val="99"/>
    <w:semiHidden/>
    <w:unhideWhenUsed/>
    <w:rsid w:val="000D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Jzgd3g17msiS4Jjg6AX3VkP00A==">AMUW2mWqDPVIqFp4jBeZg6FfQfYKjgtBTjo8aUz2vSrkDtX9q+opb2SYoQebR/bqLATag64IcyJfn1yU/KxzIQtxW4l1gZO98lZOwmoZyAq+A/Tn246GFzgZacoCWCiT9hs2LD4ADGlg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Muweis</dc:creator>
  <cp:lastModifiedBy>María Teresa Tena Vázquez De La Torre</cp:lastModifiedBy>
  <cp:revision>2</cp:revision>
  <dcterms:created xsi:type="dcterms:W3CDTF">2022-07-29T10:08:00Z</dcterms:created>
  <dcterms:modified xsi:type="dcterms:W3CDTF">2022-07-29T10:08:00Z</dcterms:modified>
</cp:coreProperties>
</file>